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91" w:rsidRDefault="00EB5F91" w:rsidP="00EB5F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модулю №2 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>по дисциплине «Микробиология пищевых производств» для студентов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курса ИТФ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специальности 1-49 01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- «Технология хранения и переработки пищевого растительного сырья», специализация 1-49 01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- «Технология хранения и переработки зерна»</w:t>
      </w:r>
    </w:p>
    <w:p w:rsidR="00EB5F91" w:rsidRDefault="00EB5F91" w:rsidP="00EB5F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sz w:val="28"/>
          <w:szCs w:val="28"/>
        </w:rPr>
        <w:t xml:space="preserve">Микрофлора воды. </w:t>
      </w:r>
      <w:r w:rsidRPr="008529F2">
        <w:rPr>
          <w:rFonts w:eastAsia="TimesNewRomanPSMT"/>
          <w:sz w:val="28"/>
          <w:szCs w:val="28"/>
        </w:rPr>
        <w:t xml:space="preserve">Поверхностные, подземные и питьевые воды. 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Зоны </w:t>
      </w:r>
      <w:proofErr w:type="spellStart"/>
      <w:r w:rsidRPr="008529F2">
        <w:rPr>
          <w:rFonts w:eastAsia="TimesNewRomanPSMT"/>
          <w:sz w:val="28"/>
          <w:szCs w:val="28"/>
        </w:rPr>
        <w:t>сапробности</w:t>
      </w:r>
      <w:proofErr w:type="spellEnd"/>
      <w:r w:rsidRPr="008529F2">
        <w:rPr>
          <w:rFonts w:eastAsia="TimesNewRomanPSMT"/>
          <w:sz w:val="28"/>
          <w:szCs w:val="28"/>
        </w:rPr>
        <w:t xml:space="preserve"> водоемов. 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Процессы самоочищения рек. 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Оценка питьевых вод по микробиологическим показателям. 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Очистка питьевых вод. 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Сточные воды и их биологическая очистка</w:t>
      </w:r>
      <w:r w:rsidRPr="008529F2">
        <w:rPr>
          <w:rFonts w:ascii="TimesNewRomanPSMT" w:eastAsia="TimesNewRomanPSMT" w:cs="TimesNewRomanPSMT" w:hint="eastAsia"/>
          <w:sz w:val="18"/>
          <w:szCs w:val="18"/>
        </w:rPr>
        <w:t>.</w:t>
      </w:r>
      <w:r w:rsidRPr="008529F2">
        <w:rPr>
          <w:rFonts w:ascii="TimesNewRomanPSMT" w:eastAsia="TimesNewRomanPSMT" w:cs="TimesNewRomanPSMT"/>
          <w:sz w:val="18"/>
          <w:szCs w:val="18"/>
        </w:rPr>
        <w:tab/>
      </w:r>
    </w:p>
    <w:p w:rsidR="00EB5F91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Микробиология воздуха. Количественный и качественный состав микрофлоры воздуха. </w:t>
      </w:r>
    </w:p>
    <w:p w:rsidR="00EB5F91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Санитарно-микробиологическое состояние атмосферного воздуха и воздуха помещений. 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>Микрофлора почвы. Микрофлора почвы и ее роль в загрязнении пищевых продуктов микроорганизмами.</w:t>
      </w:r>
    </w:p>
    <w:p w:rsidR="00EB5F91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529F2">
        <w:rPr>
          <w:sz w:val="28"/>
          <w:szCs w:val="28"/>
        </w:rPr>
        <w:t xml:space="preserve">Влияние физических факторов и механизм их действия на микробы: температуры, высушивания, давления, электричества, ультразвука, лучистой энергии (видимого света, ультрафиолетовых, инфракрасных и рентгеновских лучей, лучей лазера и гамма-излучения), энергии электронов, магнитных полей, </w:t>
      </w:r>
      <w:proofErr w:type="spellStart"/>
      <w:r w:rsidRPr="008529F2">
        <w:rPr>
          <w:sz w:val="28"/>
          <w:szCs w:val="28"/>
        </w:rPr>
        <w:t>аэроионизации</w:t>
      </w:r>
      <w:proofErr w:type="spellEnd"/>
      <w:r w:rsidRPr="008529F2">
        <w:rPr>
          <w:sz w:val="28"/>
          <w:szCs w:val="28"/>
        </w:rPr>
        <w:t>, механического сотрясения.</w:t>
      </w:r>
      <w:proofErr w:type="gramEnd"/>
    </w:p>
    <w:p w:rsidR="00EB5F91" w:rsidRPr="008529F2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Понятие о стерилизации, дезинфекции, асептике, антисептике. </w:t>
      </w:r>
    </w:p>
    <w:p w:rsidR="00EB5F91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>Методы стерилизации.</w:t>
      </w:r>
    </w:p>
    <w:p w:rsidR="00EB5F91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Влияние химических факторов и механизм их действия на микроорганизмы: молекулярного кислорода, кислотности среды и химических веществ. </w:t>
      </w:r>
    </w:p>
    <w:p w:rsidR="00EB5F91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>Понятие о бактерицидном и бактериостатическом действии химических веществ на микроорганизмы.</w:t>
      </w:r>
    </w:p>
    <w:p w:rsidR="00EB5F91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Влияние биологических факторов на микроорганизмы: антибиотиков, бактериофагов, </w:t>
      </w:r>
      <w:proofErr w:type="spellStart"/>
      <w:r w:rsidRPr="008529F2">
        <w:rPr>
          <w:sz w:val="28"/>
          <w:szCs w:val="28"/>
        </w:rPr>
        <w:t>бактериоцинов</w:t>
      </w:r>
      <w:proofErr w:type="spellEnd"/>
      <w:r w:rsidRPr="008529F2">
        <w:rPr>
          <w:sz w:val="28"/>
          <w:szCs w:val="28"/>
        </w:rPr>
        <w:t xml:space="preserve">. 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Механизм действия антибиотиков на микроорганизмы. 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Превращение микроорганизмами азотсодержащих веществ. 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Разложение белка.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Значение гнилостных микроорганизмов в пищевой промышленности и в природе.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Процессы нитрификации и денитрификации.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</w:t>
      </w:r>
      <w:proofErr w:type="spellStart"/>
      <w:r w:rsidRPr="008529F2">
        <w:rPr>
          <w:rFonts w:eastAsia="TimesNewRomanPSMT"/>
          <w:sz w:val="28"/>
          <w:szCs w:val="28"/>
        </w:rPr>
        <w:t>Азотфиксация</w:t>
      </w:r>
      <w:proofErr w:type="spellEnd"/>
      <w:r w:rsidRPr="008529F2">
        <w:rPr>
          <w:rFonts w:eastAsia="TimesNewRomanPSMT"/>
          <w:sz w:val="28"/>
          <w:szCs w:val="28"/>
        </w:rPr>
        <w:t>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Превращение </w:t>
      </w:r>
      <w:proofErr w:type="spellStart"/>
      <w:r w:rsidRPr="008529F2">
        <w:rPr>
          <w:rFonts w:eastAsia="TimesNewRomanPSMT"/>
          <w:sz w:val="28"/>
          <w:szCs w:val="28"/>
        </w:rPr>
        <w:t>безазотистых</w:t>
      </w:r>
      <w:proofErr w:type="spellEnd"/>
      <w:r w:rsidRPr="008529F2">
        <w:rPr>
          <w:rFonts w:eastAsia="TimesNewRomanPSMT"/>
          <w:sz w:val="28"/>
          <w:szCs w:val="28"/>
        </w:rPr>
        <w:t xml:space="preserve"> органических веществ. Анаэробные процессы.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lastRenderedPageBreak/>
        <w:t xml:space="preserve">Спиртовое брожение. 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Промышленное использование спиртового брожения.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Молочнокислое брожение. Характеристика микроорганизмов. Практическое использование молочнокислого брожения.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proofErr w:type="spellStart"/>
      <w:r w:rsidRPr="008529F2">
        <w:rPr>
          <w:rFonts w:eastAsia="TimesNewRomanPSMT"/>
          <w:sz w:val="28"/>
          <w:szCs w:val="28"/>
        </w:rPr>
        <w:t>Пропионовокислое</w:t>
      </w:r>
      <w:proofErr w:type="spellEnd"/>
      <w:r w:rsidRPr="008529F2">
        <w:rPr>
          <w:rFonts w:eastAsia="TimesNewRomanPSMT"/>
          <w:sz w:val="28"/>
          <w:szCs w:val="28"/>
        </w:rPr>
        <w:t xml:space="preserve"> брожение. Микроорганизмы, вызывающие это брожение. Практическое значение: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proofErr w:type="spellStart"/>
      <w:r w:rsidRPr="008529F2">
        <w:rPr>
          <w:rFonts w:eastAsia="TimesNewRomanPSMT"/>
          <w:sz w:val="28"/>
          <w:szCs w:val="28"/>
        </w:rPr>
        <w:t>Маслянокислое</w:t>
      </w:r>
      <w:proofErr w:type="spellEnd"/>
      <w:r w:rsidRPr="008529F2">
        <w:rPr>
          <w:rFonts w:eastAsia="TimesNewRomanPSMT"/>
          <w:sz w:val="28"/>
          <w:szCs w:val="28"/>
        </w:rPr>
        <w:t xml:space="preserve"> брожение. Возбудители </w:t>
      </w:r>
      <w:proofErr w:type="spellStart"/>
      <w:r w:rsidRPr="008529F2">
        <w:rPr>
          <w:rFonts w:eastAsia="TimesNewRomanPSMT"/>
          <w:sz w:val="28"/>
          <w:szCs w:val="28"/>
        </w:rPr>
        <w:t>маслянокислого</w:t>
      </w:r>
      <w:proofErr w:type="spellEnd"/>
      <w:r w:rsidRPr="008529F2">
        <w:rPr>
          <w:rFonts w:eastAsia="TimesNewRomanPSMT"/>
          <w:sz w:val="28"/>
          <w:szCs w:val="28"/>
        </w:rPr>
        <w:t xml:space="preserve"> брожения. Практическое значение.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proofErr w:type="spellStart"/>
      <w:proofErr w:type="gramStart"/>
      <w:r w:rsidRPr="008529F2">
        <w:rPr>
          <w:rFonts w:eastAsia="TimesNewRomanPSMT"/>
          <w:sz w:val="28"/>
          <w:szCs w:val="28"/>
        </w:rPr>
        <w:t>Ацетоно-бутиловое</w:t>
      </w:r>
      <w:proofErr w:type="spellEnd"/>
      <w:proofErr w:type="gramEnd"/>
      <w:r w:rsidRPr="008529F2">
        <w:rPr>
          <w:rFonts w:eastAsia="TimesNewRomanPSMT"/>
          <w:sz w:val="28"/>
          <w:szCs w:val="28"/>
        </w:rPr>
        <w:t xml:space="preserve"> брожение. Возбудители. Использование </w:t>
      </w:r>
      <w:proofErr w:type="spellStart"/>
      <w:proofErr w:type="gramStart"/>
      <w:r w:rsidRPr="008529F2">
        <w:rPr>
          <w:rFonts w:eastAsia="TimesNewRomanPSMT"/>
          <w:sz w:val="28"/>
          <w:szCs w:val="28"/>
        </w:rPr>
        <w:t>ацетоно-бутиловых</w:t>
      </w:r>
      <w:proofErr w:type="spellEnd"/>
      <w:proofErr w:type="gramEnd"/>
      <w:r w:rsidRPr="008529F2">
        <w:rPr>
          <w:rFonts w:eastAsia="TimesNewRomanPSMT"/>
          <w:sz w:val="28"/>
          <w:szCs w:val="28"/>
        </w:rPr>
        <w:t xml:space="preserve"> бактерий в промышленности.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Аэробные процессы.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Уксуснокислое брожение. Возбудители брожения. Практическое значение этого брожения. Способы получения уксуса.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Разложение жиров и жирных кислот. Роль этих процессов в природе и пищевой промышленности.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Определение понятий «инфекция», «инфекционный процесс» и «инфекционная болезнь». 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>Пути внедре</w:t>
      </w:r>
      <w:r w:rsidRPr="008529F2">
        <w:rPr>
          <w:sz w:val="28"/>
          <w:szCs w:val="28"/>
        </w:rPr>
        <w:softHyphen/>
      </w:r>
      <w:r w:rsidRPr="008529F2">
        <w:rPr>
          <w:spacing w:val="-1"/>
          <w:sz w:val="28"/>
          <w:szCs w:val="28"/>
        </w:rPr>
        <w:t xml:space="preserve">ния, распространения и локализации микроорганизмов и их токсинов в организме. 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>Периоды инфекционного процесса: инкубационный период; продромаль</w:t>
      </w:r>
      <w:r w:rsidRPr="008529F2">
        <w:rPr>
          <w:sz w:val="28"/>
          <w:szCs w:val="28"/>
        </w:rPr>
        <w:softHyphen/>
        <w:t xml:space="preserve">ный, </w:t>
      </w:r>
      <w:r w:rsidRPr="008529F2">
        <w:rPr>
          <w:spacing w:val="-1"/>
          <w:sz w:val="28"/>
          <w:szCs w:val="28"/>
        </w:rPr>
        <w:t>развития основных клинических признаков; период угасания болезни и ее</w:t>
      </w:r>
      <w:r w:rsidRPr="008529F2">
        <w:rPr>
          <w:b/>
          <w:bCs/>
          <w:spacing w:val="-1"/>
          <w:sz w:val="28"/>
          <w:szCs w:val="28"/>
        </w:rPr>
        <w:t xml:space="preserve"> </w:t>
      </w:r>
      <w:r w:rsidRPr="008529F2">
        <w:rPr>
          <w:sz w:val="28"/>
          <w:szCs w:val="28"/>
        </w:rPr>
        <w:t xml:space="preserve">исходы: реконвалесценция, летальный исход, </w:t>
      </w:r>
      <w:proofErr w:type="spellStart"/>
      <w:r w:rsidRPr="008529F2">
        <w:rPr>
          <w:sz w:val="28"/>
          <w:szCs w:val="28"/>
        </w:rPr>
        <w:t>микробоносительство</w:t>
      </w:r>
      <w:proofErr w:type="spellEnd"/>
      <w:r w:rsidRPr="008529F2">
        <w:rPr>
          <w:sz w:val="28"/>
          <w:szCs w:val="28"/>
        </w:rPr>
        <w:t>.</w:t>
      </w:r>
    </w:p>
    <w:p w:rsidR="00EB5F91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 Виды ин</w:t>
      </w:r>
      <w:r w:rsidRPr="008529F2">
        <w:rPr>
          <w:sz w:val="28"/>
          <w:szCs w:val="28"/>
        </w:rPr>
        <w:softHyphen/>
      </w:r>
      <w:r w:rsidRPr="008529F2">
        <w:rPr>
          <w:spacing w:val="-1"/>
          <w:sz w:val="28"/>
          <w:szCs w:val="28"/>
        </w:rPr>
        <w:t>фекций.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 xml:space="preserve"> </w:t>
      </w:r>
      <w:r w:rsidRPr="008529F2">
        <w:rPr>
          <w:sz w:val="28"/>
          <w:szCs w:val="28"/>
        </w:rPr>
        <w:t xml:space="preserve">Роль иммунобиологического состояния </w:t>
      </w:r>
      <w:proofErr w:type="spellStart"/>
      <w:r w:rsidRPr="008529F2">
        <w:rPr>
          <w:sz w:val="28"/>
          <w:szCs w:val="28"/>
        </w:rPr>
        <w:t>макроорганизма</w:t>
      </w:r>
      <w:proofErr w:type="spellEnd"/>
      <w:r w:rsidRPr="008529F2">
        <w:rPr>
          <w:sz w:val="28"/>
          <w:szCs w:val="28"/>
        </w:rPr>
        <w:t xml:space="preserve"> и условий внешней среды.</w:t>
      </w:r>
    </w:p>
    <w:p w:rsidR="00EB5F91" w:rsidRPr="008529F2" w:rsidRDefault="00EB5F91" w:rsidP="00EB5F91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z w:val="28"/>
          <w:szCs w:val="28"/>
        </w:rPr>
        <w:t xml:space="preserve">Определение понятия «иммунитет». Виды иммунитета. </w:t>
      </w:r>
    </w:p>
    <w:p w:rsidR="00EB5F91" w:rsidRPr="00714F6D" w:rsidRDefault="00EB5F91" w:rsidP="00EB5F91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z w:val="28"/>
          <w:szCs w:val="28"/>
        </w:rPr>
        <w:t>Иммунная система и ее функции.</w:t>
      </w:r>
      <w:r w:rsidRPr="008529F2">
        <w:rPr>
          <w:spacing w:val="-1"/>
          <w:sz w:val="28"/>
          <w:szCs w:val="28"/>
        </w:rPr>
        <w:t xml:space="preserve"> </w:t>
      </w:r>
    </w:p>
    <w:p w:rsidR="00EB5F91" w:rsidRPr="00714F6D" w:rsidRDefault="00EB5F91" w:rsidP="00EB5F91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pacing w:val="-1"/>
          <w:sz w:val="28"/>
          <w:szCs w:val="28"/>
        </w:rPr>
        <w:t>Центральные и периферические органы иммунной системы.</w:t>
      </w:r>
      <w:r w:rsidRPr="008529F2">
        <w:rPr>
          <w:sz w:val="28"/>
          <w:szCs w:val="28"/>
        </w:rPr>
        <w:t xml:space="preserve"> </w:t>
      </w:r>
    </w:p>
    <w:p w:rsidR="00EB5F91" w:rsidRDefault="00EB5F91" w:rsidP="00EB5F91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z w:val="28"/>
          <w:szCs w:val="28"/>
        </w:rPr>
        <w:t xml:space="preserve">Неспецифические (клеточные и гуморальные) и специфические факторы иммунитета. Понятие о </w:t>
      </w:r>
      <w:proofErr w:type="gramStart"/>
      <w:r w:rsidRPr="008529F2">
        <w:rPr>
          <w:sz w:val="28"/>
          <w:szCs w:val="28"/>
        </w:rPr>
        <w:t>естественной</w:t>
      </w:r>
      <w:proofErr w:type="gramEnd"/>
      <w:r w:rsidRPr="008529F2">
        <w:rPr>
          <w:sz w:val="28"/>
          <w:szCs w:val="28"/>
        </w:rPr>
        <w:t xml:space="preserve"> </w:t>
      </w:r>
      <w:proofErr w:type="spellStart"/>
      <w:r w:rsidRPr="008529F2">
        <w:rPr>
          <w:sz w:val="28"/>
          <w:szCs w:val="28"/>
        </w:rPr>
        <w:t>резистентности</w:t>
      </w:r>
      <w:proofErr w:type="spellEnd"/>
      <w:r w:rsidRPr="008529F2">
        <w:rPr>
          <w:sz w:val="28"/>
          <w:szCs w:val="28"/>
        </w:rPr>
        <w:t xml:space="preserve"> </w:t>
      </w:r>
      <w:proofErr w:type="spellStart"/>
      <w:r w:rsidRPr="008529F2">
        <w:rPr>
          <w:sz w:val="28"/>
          <w:szCs w:val="28"/>
        </w:rPr>
        <w:t>макроорганизма</w:t>
      </w:r>
      <w:proofErr w:type="spellEnd"/>
      <w:r w:rsidRPr="008529F2">
        <w:rPr>
          <w:sz w:val="28"/>
          <w:szCs w:val="28"/>
        </w:rPr>
        <w:t>.</w:t>
      </w:r>
    </w:p>
    <w:p w:rsidR="0065307A" w:rsidRDefault="0065307A"/>
    <w:sectPr w:rsidR="0065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EB5C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B5F91"/>
    <w:rsid w:val="0065307A"/>
    <w:rsid w:val="00EB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mikro5</dc:creator>
  <cp:keywords/>
  <dc:description/>
  <cp:lastModifiedBy>mikro5</cp:lastModifiedBy>
  <cp:revision>2</cp:revision>
  <dcterms:created xsi:type="dcterms:W3CDTF">2022-04-19T10:10:00Z</dcterms:created>
  <dcterms:modified xsi:type="dcterms:W3CDTF">2022-04-19T10:10:00Z</dcterms:modified>
</cp:coreProperties>
</file>