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49" w:rsidRPr="00717288" w:rsidRDefault="00717288" w:rsidP="00717288">
      <w:pPr>
        <w:jc w:val="center"/>
        <w:rPr>
          <w:rFonts w:ascii="Times New Roman" w:hAnsi="Times New Roman" w:cs="Times New Roman"/>
          <w:b/>
          <w:sz w:val="28"/>
          <w:szCs w:val="28"/>
        </w:rPr>
      </w:pPr>
      <w:r w:rsidRPr="00717288">
        <w:rPr>
          <w:rFonts w:ascii="Times New Roman" w:hAnsi="Times New Roman" w:cs="Times New Roman"/>
          <w:b/>
          <w:sz w:val="28"/>
          <w:szCs w:val="28"/>
        </w:rPr>
        <w:t>ЗАДАНИЯ НА ПРАКТИЧЕСКИЕ ЗАНЯТИЯ</w:t>
      </w:r>
    </w:p>
    <w:p w:rsidR="00717288" w:rsidRPr="00717288" w:rsidRDefault="00717288" w:rsidP="00717288">
      <w:pPr>
        <w:jc w:val="center"/>
        <w:rPr>
          <w:rFonts w:ascii="Times New Roman" w:hAnsi="Times New Roman" w:cs="Times New Roman"/>
          <w:b/>
          <w:sz w:val="28"/>
          <w:szCs w:val="28"/>
        </w:rPr>
      </w:pPr>
      <w:r w:rsidRPr="00717288">
        <w:rPr>
          <w:rFonts w:ascii="Times New Roman" w:hAnsi="Times New Roman" w:cs="Times New Roman"/>
          <w:b/>
          <w:sz w:val="28"/>
          <w:szCs w:val="28"/>
        </w:rPr>
        <w:t>по дисциплине «Международные стандарты аудита»</w:t>
      </w:r>
    </w:p>
    <w:p w:rsidR="00717288" w:rsidRPr="00717288" w:rsidRDefault="00717288">
      <w:pPr>
        <w:rPr>
          <w:rFonts w:ascii="Times New Roman" w:hAnsi="Times New Roman" w:cs="Times New Roman"/>
          <w:sz w:val="28"/>
          <w:szCs w:val="28"/>
        </w:rPr>
      </w:pPr>
    </w:p>
    <w:p w:rsidR="00717288" w:rsidRPr="00717288" w:rsidRDefault="00717288" w:rsidP="00717288">
      <w:pPr>
        <w:spacing w:after="0"/>
        <w:jc w:val="center"/>
        <w:rPr>
          <w:rFonts w:ascii="Times New Roman" w:hAnsi="Times New Roman" w:cs="Times New Roman"/>
          <w:b/>
          <w:sz w:val="28"/>
          <w:szCs w:val="28"/>
        </w:rPr>
      </w:pPr>
      <w:r w:rsidRPr="00717288">
        <w:rPr>
          <w:rFonts w:ascii="Times New Roman" w:hAnsi="Times New Roman" w:cs="Times New Roman"/>
          <w:b/>
          <w:sz w:val="28"/>
          <w:szCs w:val="28"/>
        </w:rPr>
        <w:t>ТЕМА 1 «Международные стандарты аудита, их роль и значение»</w:t>
      </w:r>
    </w:p>
    <w:p w:rsidR="00717288" w:rsidRPr="00717288" w:rsidRDefault="00717288" w:rsidP="00717288">
      <w:pPr>
        <w:spacing w:after="0"/>
        <w:jc w:val="center"/>
        <w:rPr>
          <w:rFonts w:ascii="Times New Roman" w:hAnsi="Times New Roman" w:cs="Times New Roman"/>
          <w:b/>
          <w:sz w:val="28"/>
          <w:szCs w:val="28"/>
        </w:rPr>
      </w:pPr>
    </w:p>
    <w:p w:rsidR="00717288" w:rsidRPr="00717288" w:rsidRDefault="00717288" w:rsidP="00717288">
      <w:pPr>
        <w:spacing w:after="0"/>
        <w:ind w:firstLine="284"/>
        <w:jc w:val="both"/>
        <w:rPr>
          <w:rFonts w:ascii="Times New Roman" w:hAnsi="Times New Roman" w:cs="Times New Roman"/>
          <w:sz w:val="28"/>
          <w:szCs w:val="28"/>
        </w:rPr>
      </w:pPr>
      <w:r w:rsidRPr="00717288">
        <w:rPr>
          <w:rFonts w:ascii="Times New Roman" w:hAnsi="Times New Roman" w:cs="Times New Roman"/>
          <w:sz w:val="28"/>
          <w:szCs w:val="28"/>
        </w:rPr>
        <w:t>Задача 1</w:t>
      </w:r>
    </w:p>
    <w:p w:rsidR="00717288" w:rsidRPr="00717288" w:rsidRDefault="00717288" w:rsidP="00717288">
      <w:pPr>
        <w:spacing w:after="0"/>
        <w:ind w:firstLine="284"/>
        <w:jc w:val="both"/>
        <w:rPr>
          <w:rFonts w:ascii="Times New Roman" w:hAnsi="Times New Roman" w:cs="Times New Roman"/>
          <w:sz w:val="28"/>
          <w:szCs w:val="28"/>
        </w:rPr>
      </w:pPr>
      <w:r w:rsidRPr="00717288">
        <w:rPr>
          <w:rFonts w:ascii="Times New Roman" w:hAnsi="Times New Roman" w:cs="Times New Roman"/>
          <w:sz w:val="28"/>
          <w:szCs w:val="28"/>
        </w:rPr>
        <w:t xml:space="preserve">Аудиторская фирма в своей внутренней распорядительной документации отождествляет цели и задачи аудита и аудиторской деятельности. </w:t>
      </w:r>
    </w:p>
    <w:p w:rsidR="00717288" w:rsidRPr="00717288" w:rsidRDefault="00717288" w:rsidP="00717288">
      <w:pPr>
        <w:spacing w:after="0"/>
        <w:ind w:firstLine="284"/>
        <w:jc w:val="both"/>
        <w:rPr>
          <w:rFonts w:ascii="Times New Roman" w:hAnsi="Times New Roman" w:cs="Times New Roman"/>
          <w:sz w:val="28"/>
          <w:szCs w:val="28"/>
        </w:rPr>
      </w:pPr>
      <w:r w:rsidRPr="00717288">
        <w:rPr>
          <w:rFonts w:ascii="Times New Roman" w:hAnsi="Times New Roman" w:cs="Times New Roman"/>
          <w:sz w:val="28"/>
          <w:szCs w:val="28"/>
        </w:rPr>
        <w:t>Определите правильность внутренней политики аудиторской фирмы и ее соответствие требованиям стандартов.</w:t>
      </w:r>
    </w:p>
    <w:p w:rsidR="00717288" w:rsidRPr="00717288" w:rsidRDefault="00717288" w:rsidP="00717288">
      <w:pPr>
        <w:spacing w:after="0"/>
        <w:ind w:firstLine="284"/>
        <w:jc w:val="both"/>
        <w:rPr>
          <w:rFonts w:ascii="Times New Roman" w:hAnsi="Times New Roman" w:cs="Times New Roman"/>
          <w:sz w:val="28"/>
          <w:szCs w:val="28"/>
        </w:rPr>
      </w:pPr>
    </w:p>
    <w:p w:rsidR="00717288" w:rsidRPr="00717288" w:rsidRDefault="00717288" w:rsidP="00717288">
      <w:pPr>
        <w:spacing w:after="0"/>
        <w:ind w:firstLine="284"/>
        <w:jc w:val="both"/>
        <w:rPr>
          <w:rFonts w:ascii="Times New Roman" w:hAnsi="Times New Roman" w:cs="Times New Roman"/>
          <w:sz w:val="28"/>
          <w:szCs w:val="28"/>
        </w:rPr>
      </w:pPr>
      <w:r w:rsidRPr="00717288">
        <w:rPr>
          <w:rFonts w:ascii="Times New Roman" w:hAnsi="Times New Roman" w:cs="Times New Roman"/>
          <w:sz w:val="28"/>
          <w:szCs w:val="28"/>
        </w:rPr>
        <w:t>Задача 2</w:t>
      </w:r>
    </w:p>
    <w:p w:rsidR="00717288" w:rsidRPr="00717288" w:rsidRDefault="00717288" w:rsidP="00717288">
      <w:pPr>
        <w:spacing w:after="0"/>
        <w:ind w:firstLine="284"/>
        <w:jc w:val="both"/>
        <w:rPr>
          <w:rFonts w:ascii="Times New Roman" w:hAnsi="Times New Roman" w:cs="Times New Roman"/>
          <w:sz w:val="28"/>
          <w:szCs w:val="28"/>
        </w:rPr>
      </w:pPr>
      <w:r w:rsidRPr="00717288">
        <w:rPr>
          <w:rFonts w:ascii="Times New Roman" w:hAnsi="Times New Roman" w:cs="Times New Roman"/>
          <w:sz w:val="28"/>
          <w:szCs w:val="28"/>
        </w:rPr>
        <w:t>Коммерческий банк обратился в аудиторскую фирму с предложением провести аудиторскую проверку. Однако в составе персонала аудиторской фирмы нет квалифицированных специалистов по банковской деятельности. Может ли аудиторская фирма принять данное предложение?</w:t>
      </w:r>
    </w:p>
    <w:p w:rsidR="00717288" w:rsidRPr="00717288" w:rsidRDefault="00717288" w:rsidP="00717288">
      <w:pPr>
        <w:spacing w:after="0"/>
        <w:ind w:firstLine="284"/>
        <w:jc w:val="both"/>
        <w:rPr>
          <w:rFonts w:ascii="Times New Roman" w:hAnsi="Times New Roman" w:cs="Times New Roman"/>
          <w:sz w:val="28"/>
          <w:szCs w:val="28"/>
        </w:rPr>
      </w:pPr>
    </w:p>
    <w:p w:rsidR="00717288" w:rsidRPr="00717288" w:rsidRDefault="00717288" w:rsidP="00717288">
      <w:pPr>
        <w:spacing w:after="0"/>
        <w:ind w:firstLine="284"/>
        <w:jc w:val="both"/>
        <w:rPr>
          <w:rFonts w:ascii="Times New Roman" w:hAnsi="Times New Roman" w:cs="Times New Roman"/>
          <w:sz w:val="28"/>
          <w:szCs w:val="28"/>
        </w:rPr>
      </w:pPr>
      <w:r w:rsidRPr="00717288">
        <w:rPr>
          <w:rFonts w:ascii="Times New Roman" w:hAnsi="Times New Roman" w:cs="Times New Roman"/>
          <w:sz w:val="28"/>
          <w:szCs w:val="28"/>
        </w:rPr>
        <w:t>Задача 3</w:t>
      </w:r>
    </w:p>
    <w:p w:rsidR="00717288" w:rsidRPr="00717288" w:rsidRDefault="00717288" w:rsidP="00717288">
      <w:pPr>
        <w:spacing w:after="0"/>
        <w:ind w:firstLine="284"/>
        <w:jc w:val="both"/>
        <w:rPr>
          <w:rFonts w:ascii="Times New Roman" w:hAnsi="Times New Roman" w:cs="Times New Roman"/>
          <w:sz w:val="28"/>
          <w:szCs w:val="28"/>
        </w:rPr>
      </w:pPr>
      <w:r w:rsidRPr="00717288">
        <w:rPr>
          <w:rFonts w:ascii="Times New Roman" w:hAnsi="Times New Roman" w:cs="Times New Roman"/>
          <w:sz w:val="28"/>
          <w:szCs w:val="28"/>
        </w:rPr>
        <w:t>Хозяйствующий субъект заключил долгосрочный договор на аудиторское обслуживание с аудиторской фирмой. Через некоторое время при оформлении кредита в учреждении банка хозяйствующий субъект предложил аудиторской фирме выступить поручителем (гарантом).</w:t>
      </w:r>
    </w:p>
    <w:p w:rsidR="00717288" w:rsidRPr="00717288" w:rsidRDefault="00717288" w:rsidP="00717288">
      <w:pPr>
        <w:spacing w:after="0"/>
        <w:ind w:firstLine="284"/>
        <w:jc w:val="both"/>
        <w:rPr>
          <w:rFonts w:ascii="Times New Roman" w:hAnsi="Times New Roman" w:cs="Times New Roman"/>
          <w:sz w:val="28"/>
          <w:szCs w:val="28"/>
        </w:rPr>
      </w:pPr>
      <w:r w:rsidRPr="00717288">
        <w:rPr>
          <w:rFonts w:ascii="Times New Roman" w:hAnsi="Times New Roman" w:cs="Times New Roman"/>
          <w:sz w:val="28"/>
          <w:szCs w:val="28"/>
        </w:rPr>
        <w:t>Как должна поступить аудиторская фирма в данной ситуации?</w:t>
      </w:r>
    </w:p>
    <w:p w:rsidR="00717288" w:rsidRPr="00717288" w:rsidRDefault="00717288" w:rsidP="00717288">
      <w:pPr>
        <w:spacing w:after="0"/>
        <w:ind w:firstLine="284"/>
        <w:jc w:val="both"/>
        <w:rPr>
          <w:rFonts w:ascii="Times New Roman" w:hAnsi="Times New Roman" w:cs="Times New Roman"/>
          <w:sz w:val="28"/>
          <w:szCs w:val="28"/>
        </w:rPr>
      </w:pPr>
    </w:p>
    <w:p w:rsidR="00717288" w:rsidRPr="00717288" w:rsidRDefault="00717288" w:rsidP="00717288">
      <w:pPr>
        <w:spacing w:after="0"/>
        <w:ind w:firstLine="284"/>
        <w:jc w:val="both"/>
        <w:rPr>
          <w:rFonts w:ascii="Times New Roman" w:hAnsi="Times New Roman" w:cs="Times New Roman"/>
          <w:sz w:val="28"/>
          <w:szCs w:val="28"/>
        </w:rPr>
      </w:pPr>
      <w:r w:rsidRPr="00717288">
        <w:rPr>
          <w:rFonts w:ascii="Times New Roman" w:hAnsi="Times New Roman" w:cs="Times New Roman"/>
          <w:sz w:val="28"/>
          <w:szCs w:val="28"/>
        </w:rPr>
        <w:t>Задача 4</w:t>
      </w:r>
    </w:p>
    <w:p w:rsidR="00717288" w:rsidRPr="00717288" w:rsidRDefault="00717288" w:rsidP="00717288">
      <w:pPr>
        <w:spacing w:after="0"/>
        <w:ind w:firstLine="284"/>
        <w:jc w:val="both"/>
        <w:rPr>
          <w:rFonts w:ascii="Times New Roman" w:hAnsi="Times New Roman" w:cs="Times New Roman"/>
          <w:sz w:val="28"/>
          <w:szCs w:val="28"/>
        </w:rPr>
      </w:pPr>
      <w:r w:rsidRPr="00717288">
        <w:rPr>
          <w:rFonts w:ascii="Times New Roman" w:hAnsi="Times New Roman" w:cs="Times New Roman"/>
          <w:sz w:val="28"/>
          <w:szCs w:val="28"/>
        </w:rPr>
        <w:t xml:space="preserve">При составлении финансовой отчетности клиента аудиторская фирма гарантировала ему высокий уровень уверенности в достоверности и качестве подготовленной отчетности. </w:t>
      </w:r>
    </w:p>
    <w:p w:rsidR="00717288" w:rsidRPr="00717288" w:rsidRDefault="00717288" w:rsidP="00717288">
      <w:pPr>
        <w:spacing w:after="0"/>
        <w:ind w:firstLine="284"/>
        <w:jc w:val="both"/>
        <w:rPr>
          <w:rFonts w:ascii="Times New Roman" w:hAnsi="Times New Roman" w:cs="Times New Roman"/>
          <w:sz w:val="28"/>
          <w:szCs w:val="28"/>
        </w:rPr>
      </w:pPr>
      <w:r w:rsidRPr="00717288">
        <w:rPr>
          <w:rFonts w:ascii="Times New Roman" w:hAnsi="Times New Roman" w:cs="Times New Roman"/>
          <w:sz w:val="28"/>
          <w:szCs w:val="28"/>
        </w:rPr>
        <w:t>Соответствует ли это условие требованиям стандартов?</w:t>
      </w:r>
    </w:p>
    <w:p w:rsidR="00717288" w:rsidRPr="00717288" w:rsidRDefault="00717288" w:rsidP="00717288">
      <w:pPr>
        <w:spacing w:after="0"/>
        <w:ind w:firstLine="284"/>
        <w:jc w:val="both"/>
        <w:rPr>
          <w:rFonts w:ascii="Times New Roman" w:hAnsi="Times New Roman" w:cs="Times New Roman"/>
          <w:sz w:val="28"/>
          <w:szCs w:val="28"/>
        </w:rPr>
      </w:pPr>
    </w:p>
    <w:p w:rsidR="00717288" w:rsidRPr="00717288" w:rsidRDefault="00717288" w:rsidP="00717288">
      <w:pPr>
        <w:spacing w:after="0"/>
        <w:ind w:firstLine="284"/>
        <w:jc w:val="both"/>
        <w:rPr>
          <w:rFonts w:ascii="Times New Roman" w:hAnsi="Times New Roman" w:cs="Times New Roman"/>
          <w:sz w:val="28"/>
          <w:szCs w:val="28"/>
        </w:rPr>
      </w:pPr>
      <w:r w:rsidRPr="00717288">
        <w:rPr>
          <w:rFonts w:ascii="Times New Roman" w:hAnsi="Times New Roman" w:cs="Times New Roman"/>
          <w:sz w:val="28"/>
          <w:szCs w:val="28"/>
        </w:rPr>
        <w:t>Задача 5</w:t>
      </w:r>
    </w:p>
    <w:p w:rsidR="00717288" w:rsidRPr="00717288" w:rsidRDefault="00717288" w:rsidP="00717288">
      <w:pPr>
        <w:spacing w:after="0"/>
        <w:ind w:firstLine="284"/>
        <w:jc w:val="both"/>
        <w:rPr>
          <w:rFonts w:ascii="Times New Roman" w:hAnsi="Times New Roman" w:cs="Times New Roman"/>
          <w:sz w:val="28"/>
          <w:szCs w:val="28"/>
        </w:rPr>
      </w:pPr>
      <w:r w:rsidRPr="00717288">
        <w:rPr>
          <w:rFonts w:ascii="Times New Roman" w:hAnsi="Times New Roman" w:cs="Times New Roman"/>
          <w:sz w:val="28"/>
          <w:szCs w:val="28"/>
        </w:rPr>
        <w:t xml:space="preserve">Аудиторская организация в течение ряда лет проводит аудит у хозяйствующего субъекта и назначает старшим аудитором одно и то же лицо. </w:t>
      </w:r>
    </w:p>
    <w:p w:rsidR="00717288" w:rsidRPr="00717288" w:rsidRDefault="00717288" w:rsidP="00717288">
      <w:pPr>
        <w:spacing w:after="0"/>
        <w:ind w:firstLine="284"/>
        <w:jc w:val="both"/>
        <w:rPr>
          <w:rFonts w:ascii="Times New Roman" w:hAnsi="Times New Roman" w:cs="Times New Roman"/>
          <w:sz w:val="28"/>
          <w:szCs w:val="28"/>
        </w:rPr>
      </w:pPr>
      <w:r w:rsidRPr="00717288">
        <w:rPr>
          <w:rFonts w:ascii="Times New Roman" w:hAnsi="Times New Roman" w:cs="Times New Roman"/>
          <w:sz w:val="28"/>
          <w:szCs w:val="28"/>
        </w:rPr>
        <w:t>Имеет ли место здесь конфликт интересов, и в чем его суть?</w:t>
      </w:r>
    </w:p>
    <w:p w:rsidR="00717288" w:rsidRPr="00717288" w:rsidRDefault="00717288" w:rsidP="00717288">
      <w:pPr>
        <w:rPr>
          <w:rFonts w:ascii="Times New Roman" w:hAnsi="Times New Roman" w:cs="Times New Roman"/>
          <w:sz w:val="28"/>
          <w:szCs w:val="28"/>
        </w:rPr>
      </w:pPr>
    </w:p>
    <w:p w:rsidR="00717288" w:rsidRPr="00717288" w:rsidRDefault="00717288" w:rsidP="00717288">
      <w:pPr>
        <w:rPr>
          <w:rFonts w:ascii="Times New Roman" w:hAnsi="Times New Roman" w:cs="Times New Roman"/>
          <w:sz w:val="28"/>
          <w:szCs w:val="28"/>
        </w:rPr>
      </w:pPr>
    </w:p>
    <w:p w:rsidR="00717288" w:rsidRPr="00717288" w:rsidRDefault="00717288" w:rsidP="00717288">
      <w:pPr>
        <w:spacing w:after="0"/>
        <w:jc w:val="center"/>
        <w:rPr>
          <w:rFonts w:ascii="Times New Roman" w:hAnsi="Times New Roman" w:cs="Times New Roman"/>
          <w:b/>
          <w:sz w:val="28"/>
          <w:szCs w:val="28"/>
        </w:rPr>
      </w:pPr>
      <w:r w:rsidRPr="00717288">
        <w:rPr>
          <w:rFonts w:ascii="Times New Roman" w:hAnsi="Times New Roman" w:cs="Times New Roman"/>
          <w:b/>
          <w:sz w:val="28"/>
          <w:szCs w:val="28"/>
        </w:rPr>
        <w:lastRenderedPageBreak/>
        <w:t>ТЕСТЫ тема 1</w:t>
      </w:r>
    </w:p>
    <w:p w:rsidR="00717288" w:rsidRPr="00717288" w:rsidRDefault="00717288" w:rsidP="00717288">
      <w:pPr>
        <w:spacing w:after="0"/>
        <w:jc w:val="center"/>
        <w:rPr>
          <w:rFonts w:ascii="Times New Roman" w:hAnsi="Times New Roman" w:cs="Times New Roman"/>
          <w:b/>
          <w:sz w:val="28"/>
          <w:szCs w:val="28"/>
        </w:rPr>
      </w:pP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1. Определите порядок принятия решений Комитетом по международной аудиторской практике при утверждении МСА:</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а) простым большинством голосов от числа присутствующих на заседании;</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б) 3/4 числа голосующих, но не менее чем девятью членами комитета, присутствующих на заседании;</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в) при голосовании «за» более 50% членов комитета.</w:t>
      </w:r>
    </w:p>
    <w:p w:rsidR="00717288" w:rsidRPr="00717288" w:rsidRDefault="00717288" w:rsidP="00717288">
      <w:pPr>
        <w:spacing w:after="0"/>
        <w:rPr>
          <w:rFonts w:ascii="Times New Roman" w:hAnsi="Times New Roman" w:cs="Times New Roman"/>
          <w:sz w:val="28"/>
          <w:szCs w:val="28"/>
        </w:rPr>
      </w:pP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2. Определите понятие «уровень уверенности» в соответствии с МСА 120 «Концептуальные основы международных стандартов аудита»:</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а) выражение мнения в отношении достоверности утверждений, представленных одной стороной и предназначенных для использования другой стороной;</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б) убежденность аудитора, что проверенная информация не содержит существенных искажений;</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в) убежденность аудитора, что проверенная информация содержит существенные искажения.</w:t>
      </w:r>
    </w:p>
    <w:p w:rsidR="00717288" w:rsidRPr="00717288" w:rsidRDefault="00717288" w:rsidP="00717288">
      <w:pPr>
        <w:spacing w:after="0"/>
        <w:rPr>
          <w:rFonts w:ascii="Times New Roman" w:hAnsi="Times New Roman" w:cs="Times New Roman"/>
          <w:sz w:val="28"/>
          <w:szCs w:val="28"/>
        </w:rPr>
      </w:pP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3. Определите термин «согласованные процедуры» в соответствии с требованиями МСА:</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а) аналитические процедуры в отношении отдельных статей финансовой отчетности;</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б) процедуры, согласованные между аудитором, клиентом и любыми третьими лицами;</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в) процедуры тестирования сальдо счетов бухгалтерского учета.</w:t>
      </w:r>
    </w:p>
    <w:p w:rsidR="00717288" w:rsidRPr="00717288" w:rsidRDefault="00717288" w:rsidP="00717288">
      <w:pPr>
        <w:spacing w:after="0"/>
        <w:rPr>
          <w:rFonts w:ascii="Times New Roman" w:hAnsi="Times New Roman" w:cs="Times New Roman"/>
          <w:sz w:val="28"/>
          <w:szCs w:val="28"/>
        </w:rPr>
      </w:pP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4. Определите адресность отчета аудитора по результатам согласованных процедур:</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а) всем пользователям финансовой отчетности;</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б) сторонам, договорившимся о проведении данных процедур;</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в) государственным органам.</w:t>
      </w:r>
    </w:p>
    <w:p w:rsidR="00717288" w:rsidRPr="00717288" w:rsidRDefault="00717288" w:rsidP="00717288">
      <w:pPr>
        <w:spacing w:after="0"/>
        <w:rPr>
          <w:rFonts w:ascii="Times New Roman" w:hAnsi="Times New Roman" w:cs="Times New Roman"/>
          <w:sz w:val="28"/>
          <w:szCs w:val="28"/>
        </w:rPr>
      </w:pP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5. Определите, какое обстоятельство нарушает принцип независимости аудитора:</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а) конфликт обязательств по соблюдению лояльности;</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б) гонорары и комиссионное вознаграждение;</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в) финансовая взаимосвязь с клиентами или их делами.</w:t>
      </w:r>
    </w:p>
    <w:p w:rsidR="00717288" w:rsidRPr="00717288" w:rsidRDefault="00717288" w:rsidP="00717288">
      <w:pPr>
        <w:spacing w:after="0"/>
        <w:rPr>
          <w:rFonts w:ascii="Times New Roman" w:hAnsi="Times New Roman" w:cs="Times New Roman"/>
          <w:sz w:val="28"/>
          <w:szCs w:val="28"/>
        </w:rPr>
      </w:pP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lastRenderedPageBreak/>
        <w:t>6. Внешний аудитор должен действовать в интересах:</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а) экономического субъекта (клиента);</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б) всех пользователей финансовой отчетности;</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в) государственных органов.</w:t>
      </w:r>
    </w:p>
    <w:p w:rsidR="00717288" w:rsidRPr="00717288" w:rsidRDefault="00717288" w:rsidP="00717288">
      <w:pPr>
        <w:spacing w:after="0"/>
        <w:rPr>
          <w:rFonts w:ascii="Times New Roman" w:hAnsi="Times New Roman" w:cs="Times New Roman"/>
          <w:sz w:val="28"/>
          <w:szCs w:val="28"/>
        </w:rPr>
      </w:pP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7. В процессе проверки аудитор должен установить достоверность финансовой отчетности:</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а) с абсолютной точностью;</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б) в тех аспектах, которые он считает необходимым установить с абсолютной точностью;</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в) во всех существенных отношениях.</w:t>
      </w:r>
    </w:p>
    <w:p w:rsidR="00717288" w:rsidRPr="00717288" w:rsidRDefault="00717288" w:rsidP="00717288">
      <w:pPr>
        <w:spacing w:after="0"/>
        <w:rPr>
          <w:rFonts w:ascii="Times New Roman" w:hAnsi="Times New Roman" w:cs="Times New Roman"/>
          <w:sz w:val="28"/>
          <w:szCs w:val="28"/>
        </w:rPr>
      </w:pP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8. В ходе аудиторской проверки обеспечивается уровень уверенности:</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а) высокий, но неабсолютный;</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б) средний;</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в) уровень уверенности не обеспечивается.</w:t>
      </w:r>
    </w:p>
    <w:p w:rsidR="00717288" w:rsidRPr="00717288" w:rsidRDefault="00717288" w:rsidP="00717288">
      <w:pPr>
        <w:spacing w:after="0"/>
        <w:rPr>
          <w:rFonts w:ascii="Times New Roman" w:hAnsi="Times New Roman" w:cs="Times New Roman"/>
          <w:sz w:val="28"/>
          <w:szCs w:val="28"/>
        </w:rPr>
      </w:pP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9. Положения по международной аудиторской практике имеют:</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а) обязательный характер к исполнению всеми странами-членами МФБ;</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б) обязательный характер к исполнению международными аудиторскими организациями;</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в) рекомендательный характер с целью предоставления практической помощи аудиторам в соблюдении стандартов.</w:t>
      </w:r>
    </w:p>
    <w:p w:rsidR="00717288" w:rsidRPr="00717288" w:rsidRDefault="00717288" w:rsidP="00717288">
      <w:pPr>
        <w:spacing w:after="0"/>
        <w:rPr>
          <w:rFonts w:ascii="Times New Roman" w:hAnsi="Times New Roman" w:cs="Times New Roman"/>
          <w:sz w:val="28"/>
          <w:szCs w:val="28"/>
        </w:rPr>
      </w:pP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10. При оказании услуги по подготовке финансовой информации, аудитор гарантирует уровень уверенности:</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а) позитивной;</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б) никакой;</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в) средней.</w:t>
      </w:r>
    </w:p>
    <w:p w:rsidR="00717288" w:rsidRPr="00717288" w:rsidRDefault="00717288" w:rsidP="00717288">
      <w:pPr>
        <w:spacing w:after="0"/>
        <w:rPr>
          <w:rFonts w:ascii="Times New Roman" w:hAnsi="Times New Roman" w:cs="Times New Roman"/>
          <w:sz w:val="28"/>
          <w:szCs w:val="28"/>
        </w:rPr>
      </w:pP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11. В чем сущность взаимосвязи МСА с МСФО:</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а) единство терминологии;</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 xml:space="preserve">б) МСФО является критерием соответствия проверяемой </w:t>
      </w:r>
      <w:proofErr w:type="gramStart"/>
      <w:r w:rsidRPr="00717288">
        <w:rPr>
          <w:rFonts w:ascii="Times New Roman" w:hAnsi="Times New Roman" w:cs="Times New Roman"/>
          <w:sz w:val="28"/>
          <w:szCs w:val="28"/>
        </w:rPr>
        <w:t>отчетности</w:t>
      </w:r>
      <w:proofErr w:type="gramEnd"/>
      <w:r w:rsidRPr="00717288">
        <w:rPr>
          <w:rFonts w:ascii="Times New Roman" w:hAnsi="Times New Roman" w:cs="Times New Roman"/>
          <w:sz w:val="28"/>
          <w:szCs w:val="28"/>
        </w:rPr>
        <w:t xml:space="preserve"> установленным требованиям, подтверждаемого в процессе аудита;</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в) первый и второй ответ одновременно.</w:t>
      </w:r>
    </w:p>
    <w:p w:rsidR="00717288" w:rsidRPr="00717288" w:rsidRDefault="00717288" w:rsidP="00717288">
      <w:pPr>
        <w:spacing w:after="0"/>
        <w:rPr>
          <w:rFonts w:ascii="Times New Roman" w:hAnsi="Times New Roman" w:cs="Times New Roman"/>
          <w:sz w:val="28"/>
          <w:szCs w:val="28"/>
        </w:rPr>
      </w:pP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12. Концептуальная основа международных стандартов аудита (120 МСА) применяется:</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а) ко всем услугам, которые оказываются в аудиторской практике;</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б) к основам аудита и сопутствующих услуг;</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в) к услугам - обзор, согласованные процедуры, подготовка информации.</w:t>
      </w:r>
    </w:p>
    <w:p w:rsidR="00717288" w:rsidRPr="00717288" w:rsidRDefault="00717288" w:rsidP="00717288">
      <w:pPr>
        <w:spacing w:after="0"/>
        <w:rPr>
          <w:rFonts w:ascii="Times New Roman" w:hAnsi="Times New Roman" w:cs="Times New Roman"/>
          <w:sz w:val="28"/>
          <w:szCs w:val="28"/>
        </w:rPr>
      </w:pP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13. Определите понятие «порядочность» в соответствии с Кодексом этики:</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 xml:space="preserve">а) честность </w:t>
      </w:r>
      <w:proofErr w:type="gramStart"/>
      <w:r w:rsidRPr="00717288">
        <w:rPr>
          <w:rFonts w:ascii="Times New Roman" w:hAnsi="Times New Roman" w:cs="Times New Roman"/>
          <w:sz w:val="28"/>
          <w:szCs w:val="28"/>
        </w:rPr>
        <w:t>в</w:t>
      </w:r>
      <w:proofErr w:type="gramEnd"/>
      <w:r w:rsidRPr="00717288">
        <w:rPr>
          <w:rFonts w:ascii="Times New Roman" w:hAnsi="Times New Roman" w:cs="Times New Roman"/>
          <w:sz w:val="28"/>
          <w:szCs w:val="28"/>
        </w:rPr>
        <w:t xml:space="preserve"> введении дел;</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б) справедливое ведение дел;</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в) честное, справедливое и правдивое ведение дел.</w:t>
      </w:r>
    </w:p>
    <w:p w:rsidR="00717288" w:rsidRPr="00717288" w:rsidRDefault="00717288" w:rsidP="00717288">
      <w:pPr>
        <w:spacing w:after="0"/>
        <w:rPr>
          <w:rFonts w:ascii="Times New Roman" w:hAnsi="Times New Roman" w:cs="Times New Roman"/>
          <w:sz w:val="28"/>
          <w:szCs w:val="28"/>
        </w:rPr>
      </w:pP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14. При каких условиях международные стандарты аудита вступают в силу:</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а) с момента опубликования стандарта на английском языке и указанной в нем даты;</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 xml:space="preserve">б) </w:t>
      </w:r>
      <w:proofErr w:type="gramStart"/>
      <w:r w:rsidRPr="00717288">
        <w:rPr>
          <w:rFonts w:ascii="Times New Roman" w:hAnsi="Times New Roman" w:cs="Times New Roman"/>
          <w:sz w:val="28"/>
          <w:szCs w:val="28"/>
        </w:rPr>
        <w:t>с даты перевода</w:t>
      </w:r>
      <w:proofErr w:type="gramEnd"/>
      <w:r w:rsidRPr="00717288">
        <w:rPr>
          <w:rFonts w:ascii="Times New Roman" w:hAnsi="Times New Roman" w:cs="Times New Roman"/>
          <w:sz w:val="28"/>
          <w:szCs w:val="28"/>
        </w:rPr>
        <w:t xml:space="preserve"> на национальный язык стран-членов МФБ;</w:t>
      </w:r>
    </w:p>
    <w:p w:rsidR="00717288" w:rsidRPr="00717288" w:rsidRDefault="00717288" w:rsidP="00717288">
      <w:pPr>
        <w:spacing w:after="0"/>
        <w:rPr>
          <w:rFonts w:ascii="Times New Roman" w:hAnsi="Times New Roman" w:cs="Times New Roman"/>
          <w:sz w:val="28"/>
          <w:szCs w:val="28"/>
        </w:rPr>
      </w:pPr>
      <w:r w:rsidRPr="00717288">
        <w:rPr>
          <w:rFonts w:ascii="Times New Roman" w:hAnsi="Times New Roman" w:cs="Times New Roman"/>
          <w:sz w:val="28"/>
          <w:szCs w:val="28"/>
        </w:rPr>
        <w:t xml:space="preserve">в) </w:t>
      </w:r>
      <w:proofErr w:type="gramStart"/>
      <w:r w:rsidRPr="00717288">
        <w:rPr>
          <w:rFonts w:ascii="Times New Roman" w:hAnsi="Times New Roman" w:cs="Times New Roman"/>
          <w:sz w:val="28"/>
          <w:szCs w:val="28"/>
        </w:rPr>
        <w:t>с даты разработки</w:t>
      </w:r>
      <w:proofErr w:type="gramEnd"/>
      <w:r w:rsidRPr="00717288">
        <w:rPr>
          <w:rFonts w:ascii="Times New Roman" w:hAnsi="Times New Roman" w:cs="Times New Roman"/>
          <w:sz w:val="28"/>
          <w:szCs w:val="28"/>
        </w:rPr>
        <w:t xml:space="preserve"> проекта стандарта.</w:t>
      </w:r>
    </w:p>
    <w:p w:rsidR="00717288" w:rsidRPr="00717288" w:rsidRDefault="00717288">
      <w:pPr>
        <w:rPr>
          <w:rFonts w:ascii="Times New Roman" w:hAnsi="Times New Roman" w:cs="Times New Roman"/>
          <w:sz w:val="28"/>
          <w:szCs w:val="28"/>
        </w:rPr>
      </w:pPr>
    </w:p>
    <w:p w:rsidR="00717288" w:rsidRDefault="00717288" w:rsidP="00717288">
      <w:pPr>
        <w:spacing w:after="0"/>
        <w:jc w:val="center"/>
        <w:rPr>
          <w:rFonts w:ascii="Times New Roman" w:hAnsi="Times New Roman" w:cs="Times New Roman"/>
          <w:b/>
          <w:sz w:val="28"/>
          <w:szCs w:val="28"/>
        </w:rPr>
      </w:pPr>
    </w:p>
    <w:p w:rsidR="00717288" w:rsidRDefault="00717288" w:rsidP="00717288">
      <w:pPr>
        <w:spacing w:after="0"/>
        <w:jc w:val="center"/>
        <w:rPr>
          <w:rFonts w:ascii="Times New Roman" w:hAnsi="Times New Roman" w:cs="Times New Roman"/>
          <w:b/>
          <w:sz w:val="28"/>
          <w:szCs w:val="28"/>
        </w:rPr>
      </w:pPr>
    </w:p>
    <w:p w:rsidR="00717288" w:rsidRPr="00717288" w:rsidRDefault="00717288" w:rsidP="00717288">
      <w:pPr>
        <w:spacing w:after="0"/>
        <w:jc w:val="center"/>
        <w:rPr>
          <w:rFonts w:ascii="Times New Roman" w:hAnsi="Times New Roman" w:cs="Times New Roman"/>
          <w:b/>
          <w:sz w:val="28"/>
          <w:szCs w:val="28"/>
        </w:rPr>
      </w:pPr>
      <w:r w:rsidRPr="00717288">
        <w:rPr>
          <w:rFonts w:ascii="Times New Roman" w:hAnsi="Times New Roman" w:cs="Times New Roman"/>
          <w:b/>
          <w:sz w:val="28"/>
          <w:szCs w:val="28"/>
        </w:rPr>
        <w:t>ТЕМА 2 «Организация аудита на основе применения МСА»</w:t>
      </w:r>
    </w:p>
    <w:p w:rsidR="00717288" w:rsidRPr="00717288" w:rsidRDefault="00717288" w:rsidP="00717288">
      <w:pPr>
        <w:spacing w:after="0"/>
        <w:jc w:val="both"/>
        <w:rPr>
          <w:rFonts w:ascii="Times New Roman" w:hAnsi="Times New Roman" w:cs="Times New Roman"/>
          <w:b/>
          <w:sz w:val="28"/>
          <w:szCs w:val="28"/>
        </w:rPr>
      </w:pPr>
    </w:p>
    <w:p w:rsidR="00717288" w:rsidRPr="00717288" w:rsidRDefault="00717288" w:rsidP="00717288">
      <w:pPr>
        <w:spacing w:after="0"/>
        <w:jc w:val="both"/>
        <w:rPr>
          <w:rFonts w:ascii="Times New Roman" w:hAnsi="Times New Roman" w:cs="Times New Roman"/>
          <w:b/>
          <w:sz w:val="28"/>
          <w:szCs w:val="28"/>
        </w:rPr>
      </w:pPr>
      <w:r w:rsidRPr="00717288">
        <w:rPr>
          <w:rFonts w:ascii="Times New Roman" w:hAnsi="Times New Roman" w:cs="Times New Roman"/>
          <w:b/>
          <w:sz w:val="28"/>
          <w:szCs w:val="28"/>
        </w:rPr>
        <w:t>Задача 1</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Аудиторская фирма имеет долгосрочный договор с экономическим субъектом. При проведении первоначального аудита было составлено письмо-обязательство, которое в последующем не пересматривалось. В отчетном периоде клиент значительно расширил масштабы своей хозяйственной деятельности.</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Определите действия аудиторской фирмы перед началом повторного аудита в отчетном периоде.</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b/>
          <w:sz w:val="28"/>
          <w:szCs w:val="28"/>
        </w:rPr>
      </w:pPr>
      <w:r w:rsidRPr="00717288">
        <w:rPr>
          <w:rFonts w:ascii="Times New Roman" w:hAnsi="Times New Roman" w:cs="Times New Roman"/>
          <w:b/>
          <w:sz w:val="28"/>
          <w:szCs w:val="28"/>
        </w:rPr>
        <w:t>Задача 2</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Аудиторские фирмы имеют различные внутренние распорядительные инструкции по определению уровня существенности, которые обобщены ниже в таблице.</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i/>
          <w:sz w:val="28"/>
          <w:szCs w:val="28"/>
        </w:rPr>
        <w:t xml:space="preserve">Таблица - </w:t>
      </w:r>
      <w:r w:rsidRPr="00717288">
        <w:rPr>
          <w:rFonts w:ascii="Times New Roman" w:hAnsi="Times New Roman" w:cs="Times New Roman"/>
          <w:sz w:val="28"/>
          <w:szCs w:val="28"/>
        </w:rPr>
        <w:t>Показатели для определения уровня существенности в аудиторских фирмах, %</w:t>
      </w:r>
    </w:p>
    <w:tbl>
      <w:tblPr>
        <w:tblStyle w:val="a3"/>
        <w:tblW w:w="0" w:type="auto"/>
        <w:tblLook w:val="04A0"/>
      </w:tblPr>
      <w:tblGrid>
        <w:gridCol w:w="5116"/>
        <w:gridCol w:w="1620"/>
        <w:gridCol w:w="1495"/>
        <w:gridCol w:w="1340"/>
      </w:tblGrid>
      <w:tr w:rsidR="00717288" w:rsidRPr="00717288" w:rsidTr="00655340">
        <w:tc>
          <w:tcPr>
            <w:tcW w:w="5495"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Базовые показатели для принятия решений</w:t>
            </w:r>
          </w:p>
        </w:tc>
        <w:tc>
          <w:tcPr>
            <w:tcW w:w="1701"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Фирма</w:t>
            </w:r>
            <w:proofErr w:type="gramStart"/>
            <w:r w:rsidRPr="00717288">
              <w:rPr>
                <w:rFonts w:ascii="Times New Roman" w:hAnsi="Times New Roman" w:cs="Times New Roman"/>
                <w:sz w:val="28"/>
                <w:szCs w:val="28"/>
              </w:rPr>
              <w:t xml:space="preserve"> А</w:t>
            </w:r>
            <w:proofErr w:type="gramEnd"/>
          </w:p>
        </w:tc>
        <w:tc>
          <w:tcPr>
            <w:tcW w:w="1559"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Фирма</w:t>
            </w:r>
            <w:proofErr w:type="gramStart"/>
            <w:r w:rsidRPr="00717288">
              <w:rPr>
                <w:rFonts w:ascii="Times New Roman" w:hAnsi="Times New Roman" w:cs="Times New Roman"/>
                <w:sz w:val="28"/>
                <w:szCs w:val="28"/>
              </w:rPr>
              <w:t xml:space="preserve"> Б</w:t>
            </w:r>
            <w:proofErr w:type="gramEnd"/>
          </w:p>
        </w:tc>
        <w:tc>
          <w:tcPr>
            <w:tcW w:w="1382"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Фирма</w:t>
            </w:r>
            <w:proofErr w:type="gramStart"/>
            <w:r w:rsidRPr="00717288">
              <w:rPr>
                <w:rFonts w:ascii="Times New Roman" w:hAnsi="Times New Roman" w:cs="Times New Roman"/>
                <w:sz w:val="28"/>
                <w:szCs w:val="28"/>
              </w:rPr>
              <w:t xml:space="preserve"> В</w:t>
            </w:r>
            <w:proofErr w:type="gramEnd"/>
          </w:p>
        </w:tc>
      </w:tr>
      <w:tr w:rsidR="00717288" w:rsidRPr="00717288" w:rsidTr="00655340">
        <w:tc>
          <w:tcPr>
            <w:tcW w:w="5495" w:type="dxa"/>
          </w:tcPr>
          <w:p w:rsidR="00717288" w:rsidRPr="00717288" w:rsidRDefault="00717288" w:rsidP="00655340">
            <w:pPr>
              <w:jc w:val="both"/>
              <w:rPr>
                <w:rFonts w:ascii="Times New Roman" w:hAnsi="Times New Roman" w:cs="Times New Roman"/>
                <w:sz w:val="28"/>
                <w:szCs w:val="28"/>
              </w:rPr>
            </w:pPr>
            <w:r w:rsidRPr="00717288">
              <w:rPr>
                <w:rFonts w:ascii="Times New Roman" w:hAnsi="Times New Roman" w:cs="Times New Roman"/>
                <w:sz w:val="28"/>
                <w:szCs w:val="28"/>
              </w:rPr>
              <w:t>Объем продаж</w:t>
            </w:r>
          </w:p>
        </w:tc>
        <w:tc>
          <w:tcPr>
            <w:tcW w:w="1701"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0,5</w:t>
            </w:r>
          </w:p>
        </w:tc>
        <w:tc>
          <w:tcPr>
            <w:tcW w:w="1559"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2</w:t>
            </w:r>
          </w:p>
        </w:tc>
        <w:tc>
          <w:tcPr>
            <w:tcW w:w="1382"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0,5</w:t>
            </w:r>
          </w:p>
        </w:tc>
      </w:tr>
      <w:tr w:rsidR="00717288" w:rsidRPr="00717288" w:rsidTr="00655340">
        <w:tc>
          <w:tcPr>
            <w:tcW w:w="5495" w:type="dxa"/>
          </w:tcPr>
          <w:p w:rsidR="00717288" w:rsidRPr="00717288" w:rsidRDefault="00717288" w:rsidP="00655340">
            <w:pPr>
              <w:jc w:val="both"/>
              <w:rPr>
                <w:rFonts w:ascii="Times New Roman" w:hAnsi="Times New Roman" w:cs="Times New Roman"/>
                <w:sz w:val="28"/>
                <w:szCs w:val="28"/>
              </w:rPr>
            </w:pPr>
            <w:r w:rsidRPr="00717288">
              <w:rPr>
                <w:rFonts w:ascii="Times New Roman" w:hAnsi="Times New Roman" w:cs="Times New Roman"/>
                <w:sz w:val="28"/>
                <w:szCs w:val="28"/>
              </w:rPr>
              <w:t>Прибыль до налогообложения</w:t>
            </w:r>
          </w:p>
        </w:tc>
        <w:tc>
          <w:tcPr>
            <w:tcW w:w="1701"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5</w:t>
            </w:r>
          </w:p>
        </w:tc>
        <w:tc>
          <w:tcPr>
            <w:tcW w:w="1559"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7</w:t>
            </w:r>
          </w:p>
        </w:tc>
        <w:tc>
          <w:tcPr>
            <w:tcW w:w="1382"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7</w:t>
            </w:r>
          </w:p>
        </w:tc>
      </w:tr>
      <w:tr w:rsidR="00717288" w:rsidRPr="00717288" w:rsidTr="00655340">
        <w:tc>
          <w:tcPr>
            <w:tcW w:w="5495" w:type="dxa"/>
          </w:tcPr>
          <w:p w:rsidR="00717288" w:rsidRPr="00717288" w:rsidRDefault="00717288" w:rsidP="00655340">
            <w:pPr>
              <w:jc w:val="both"/>
              <w:rPr>
                <w:rFonts w:ascii="Times New Roman" w:hAnsi="Times New Roman" w:cs="Times New Roman"/>
                <w:sz w:val="28"/>
                <w:szCs w:val="28"/>
              </w:rPr>
            </w:pPr>
            <w:r w:rsidRPr="00717288">
              <w:rPr>
                <w:rFonts w:ascii="Times New Roman" w:hAnsi="Times New Roman" w:cs="Times New Roman"/>
                <w:sz w:val="28"/>
                <w:szCs w:val="28"/>
              </w:rPr>
              <w:t>Валюта баланса</w:t>
            </w:r>
          </w:p>
        </w:tc>
        <w:tc>
          <w:tcPr>
            <w:tcW w:w="1701"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2</w:t>
            </w:r>
          </w:p>
        </w:tc>
        <w:tc>
          <w:tcPr>
            <w:tcW w:w="1559"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3</w:t>
            </w:r>
          </w:p>
        </w:tc>
        <w:tc>
          <w:tcPr>
            <w:tcW w:w="1382"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2</w:t>
            </w:r>
          </w:p>
        </w:tc>
      </w:tr>
    </w:tbl>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b/>
          <w:sz w:val="28"/>
          <w:szCs w:val="28"/>
        </w:rPr>
      </w:pPr>
      <w:r w:rsidRPr="00717288">
        <w:rPr>
          <w:rFonts w:ascii="Times New Roman" w:hAnsi="Times New Roman" w:cs="Times New Roman"/>
          <w:b/>
          <w:sz w:val="28"/>
          <w:szCs w:val="28"/>
        </w:rPr>
        <w:t>Задача 3</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 xml:space="preserve">Определите уровень существенности при проведении аудиторской </w:t>
      </w:r>
      <w:proofErr w:type="gramStart"/>
      <w:r w:rsidRPr="00717288">
        <w:rPr>
          <w:rFonts w:ascii="Times New Roman" w:hAnsi="Times New Roman" w:cs="Times New Roman"/>
          <w:sz w:val="28"/>
          <w:szCs w:val="28"/>
        </w:rPr>
        <w:t>про</w:t>
      </w:r>
      <w:proofErr w:type="gramEnd"/>
      <w:r w:rsidRPr="00717288">
        <w:rPr>
          <w:rFonts w:ascii="Times New Roman" w:hAnsi="Times New Roman" w:cs="Times New Roman"/>
          <w:sz w:val="28"/>
          <w:szCs w:val="28"/>
        </w:rPr>
        <w:t>-</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верки на основании сведений, представленных в таблице</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i/>
          <w:sz w:val="28"/>
          <w:szCs w:val="28"/>
        </w:rPr>
        <w:t xml:space="preserve">Таблица - </w:t>
      </w:r>
      <w:r w:rsidRPr="00717288">
        <w:rPr>
          <w:rFonts w:ascii="Times New Roman" w:hAnsi="Times New Roman" w:cs="Times New Roman"/>
          <w:sz w:val="28"/>
          <w:szCs w:val="28"/>
        </w:rPr>
        <w:t>Показатели для расчета уровня существенности, принятые аудиторской фирмой</w:t>
      </w:r>
    </w:p>
    <w:tbl>
      <w:tblPr>
        <w:tblStyle w:val="a3"/>
        <w:tblW w:w="0" w:type="auto"/>
        <w:tblLook w:val="04A0"/>
      </w:tblPr>
      <w:tblGrid>
        <w:gridCol w:w="3953"/>
        <w:gridCol w:w="2418"/>
        <w:gridCol w:w="1398"/>
        <w:gridCol w:w="1802"/>
      </w:tblGrid>
      <w:tr w:rsidR="00717288" w:rsidRPr="00717288" w:rsidTr="00655340">
        <w:tc>
          <w:tcPr>
            <w:tcW w:w="4503"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Виды базовых показателей клиента, принимаемые в расчет уровня существенности</w:t>
            </w:r>
          </w:p>
        </w:tc>
        <w:tc>
          <w:tcPr>
            <w:tcW w:w="2673"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 xml:space="preserve">Значение </w:t>
            </w:r>
            <w:proofErr w:type="gramStart"/>
            <w:r w:rsidRPr="00717288">
              <w:rPr>
                <w:rFonts w:ascii="Times New Roman" w:hAnsi="Times New Roman" w:cs="Times New Roman"/>
                <w:sz w:val="28"/>
                <w:szCs w:val="28"/>
              </w:rPr>
              <w:t>базового</w:t>
            </w:r>
            <w:proofErr w:type="gramEnd"/>
          </w:p>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 xml:space="preserve">показателя, </w:t>
            </w:r>
            <w:proofErr w:type="gramStart"/>
            <w:r w:rsidRPr="00717288">
              <w:rPr>
                <w:rFonts w:ascii="Times New Roman" w:hAnsi="Times New Roman" w:cs="Times New Roman"/>
                <w:sz w:val="28"/>
                <w:szCs w:val="28"/>
              </w:rPr>
              <w:t>млн</w:t>
            </w:r>
            <w:proofErr w:type="gramEnd"/>
            <w:r w:rsidRPr="00717288">
              <w:rPr>
                <w:rFonts w:ascii="Times New Roman" w:hAnsi="Times New Roman" w:cs="Times New Roman"/>
                <w:sz w:val="28"/>
                <w:szCs w:val="28"/>
              </w:rPr>
              <w:t xml:space="preserve"> руб.</w:t>
            </w:r>
          </w:p>
        </w:tc>
        <w:tc>
          <w:tcPr>
            <w:tcW w:w="1555"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Доля, %</w:t>
            </w:r>
          </w:p>
        </w:tc>
        <w:tc>
          <w:tcPr>
            <w:tcW w:w="1406"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Значение,</w:t>
            </w:r>
          </w:p>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применяемое</w:t>
            </w:r>
          </w:p>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для расчета</w:t>
            </w:r>
          </w:p>
        </w:tc>
      </w:tr>
      <w:tr w:rsidR="00717288" w:rsidRPr="00717288" w:rsidTr="00655340">
        <w:tc>
          <w:tcPr>
            <w:tcW w:w="4503" w:type="dxa"/>
          </w:tcPr>
          <w:p w:rsidR="00717288" w:rsidRPr="00717288" w:rsidRDefault="00717288" w:rsidP="00655340">
            <w:pPr>
              <w:jc w:val="both"/>
              <w:rPr>
                <w:rFonts w:ascii="Times New Roman" w:hAnsi="Times New Roman" w:cs="Times New Roman"/>
                <w:sz w:val="28"/>
                <w:szCs w:val="28"/>
              </w:rPr>
            </w:pPr>
            <w:r w:rsidRPr="00717288">
              <w:rPr>
                <w:rFonts w:ascii="Times New Roman" w:hAnsi="Times New Roman" w:cs="Times New Roman"/>
                <w:sz w:val="28"/>
                <w:szCs w:val="28"/>
              </w:rPr>
              <w:t>Валюта баланса</w:t>
            </w:r>
          </w:p>
        </w:tc>
        <w:tc>
          <w:tcPr>
            <w:tcW w:w="2673"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14500</w:t>
            </w:r>
          </w:p>
        </w:tc>
        <w:tc>
          <w:tcPr>
            <w:tcW w:w="1555"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2</w:t>
            </w:r>
          </w:p>
        </w:tc>
        <w:tc>
          <w:tcPr>
            <w:tcW w:w="1406" w:type="dxa"/>
          </w:tcPr>
          <w:p w:rsidR="00717288" w:rsidRPr="00717288" w:rsidRDefault="00717288" w:rsidP="00655340">
            <w:pPr>
              <w:jc w:val="center"/>
              <w:rPr>
                <w:rFonts w:ascii="Times New Roman" w:hAnsi="Times New Roman" w:cs="Times New Roman"/>
                <w:i/>
                <w:sz w:val="28"/>
                <w:szCs w:val="28"/>
              </w:rPr>
            </w:pPr>
          </w:p>
        </w:tc>
      </w:tr>
      <w:tr w:rsidR="00717288" w:rsidRPr="00717288" w:rsidTr="00655340">
        <w:tc>
          <w:tcPr>
            <w:tcW w:w="4503" w:type="dxa"/>
          </w:tcPr>
          <w:p w:rsidR="00717288" w:rsidRPr="00717288" w:rsidRDefault="00717288" w:rsidP="00655340">
            <w:pPr>
              <w:rPr>
                <w:rFonts w:ascii="Times New Roman" w:hAnsi="Times New Roman" w:cs="Times New Roman"/>
                <w:sz w:val="28"/>
                <w:szCs w:val="28"/>
              </w:rPr>
            </w:pPr>
            <w:r w:rsidRPr="00717288">
              <w:rPr>
                <w:rFonts w:ascii="Times New Roman" w:hAnsi="Times New Roman" w:cs="Times New Roman"/>
                <w:sz w:val="28"/>
                <w:szCs w:val="28"/>
              </w:rPr>
              <w:t>Балансовая прибыль</w:t>
            </w:r>
          </w:p>
        </w:tc>
        <w:tc>
          <w:tcPr>
            <w:tcW w:w="2673"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1500</w:t>
            </w:r>
          </w:p>
        </w:tc>
        <w:tc>
          <w:tcPr>
            <w:tcW w:w="1555"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5</w:t>
            </w:r>
          </w:p>
        </w:tc>
        <w:tc>
          <w:tcPr>
            <w:tcW w:w="1406" w:type="dxa"/>
          </w:tcPr>
          <w:p w:rsidR="00717288" w:rsidRPr="00717288" w:rsidRDefault="00717288" w:rsidP="00655340">
            <w:pPr>
              <w:jc w:val="center"/>
              <w:rPr>
                <w:rFonts w:ascii="Times New Roman" w:hAnsi="Times New Roman" w:cs="Times New Roman"/>
                <w:i/>
                <w:sz w:val="28"/>
                <w:szCs w:val="28"/>
              </w:rPr>
            </w:pPr>
          </w:p>
        </w:tc>
      </w:tr>
      <w:tr w:rsidR="00717288" w:rsidRPr="00717288" w:rsidTr="00655340">
        <w:tc>
          <w:tcPr>
            <w:tcW w:w="4503" w:type="dxa"/>
          </w:tcPr>
          <w:p w:rsidR="00717288" w:rsidRPr="00717288" w:rsidRDefault="00717288" w:rsidP="00655340">
            <w:pPr>
              <w:jc w:val="both"/>
              <w:rPr>
                <w:rFonts w:ascii="Times New Roman" w:hAnsi="Times New Roman" w:cs="Times New Roman"/>
                <w:sz w:val="28"/>
                <w:szCs w:val="28"/>
              </w:rPr>
            </w:pPr>
            <w:r w:rsidRPr="00717288">
              <w:rPr>
                <w:rFonts w:ascii="Times New Roman" w:hAnsi="Times New Roman" w:cs="Times New Roman"/>
                <w:sz w:val="28"/>
                <w:szCs w:val="28"/>
              </w:rPr>
              <w:t>Выручка от продажи</w:t>
            </w:r>
          </w:p>
        </w:tc>
        <w:tc>
          <w:tcPr>
            <w:tcW w:w="2673"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22000</w:t>
            </w:r>
          </w:p>
        </w:tc>
        <w:tc>
          <w:tcPr>
            <w:tcW w:w="1555" w:type="dxa"/>
          </w:tcPr>
          <w:p w:rsidR="00717288" w:rsidRPr="00717288" w:rsidRDefault="00717288" w:rsidP="00655340">
            <w:pPr>
              <w:jc w:val="center"/>
              <w:rPr>
                <w:rFonts w:ascii="Times New Roman" w:hAnsi="Times New Roman" w:cs="Times New Roman"/>
                <w:sz w:val="28"/>
                <w:szCs w:val="28"/>
              </w:rPr>
            </w:pPr>
            <w:r w:rsidRPr="00717288">
              <w:rPr>
                <w:rFonts w:ascii="Times New Roman" w:hAnsi="Times New Roman" w:cs="Times New Roman"/>
                <w:sz w:val="28"/>
                <w:szCs w:val="28"/>
              </w:rPr>
              <w:t>5</w:t>
            </w:r>
          </w:p>
        </w:tc>
        <w:tc>
          <w:tcPr>
            <w:tcW w:w="1406" w:type="dxa"/>
          </w:tcPr>
          <w:p w:rsidR="00717288" w:rsidRPr="00717288" w:rsidRDefault="00717288" w:rsidP="00655340">
            <w:pPr>
              <w:jc w:val="center"/>
              <w:rPr>
                <w:rFonts w:ascii="Times New Roman" w:hAnsi="Times New Roman" w:cs="Times New Roman"/>
                <w:i/>
                <w:sz w:val="28"/>
                <w:szCs w:val="28"/>
              </w:rPr>
            </w:pPr>
          </w:p>
        </w:tc>
      </w:tr>
    </w:tbl>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b/>
          <w:sz w:val="28"/>
          <w:szCs w:val="28"/>
        </w:rPr>
      </w:pPr>
      <w:r w:rsidRPr="00717288">
        <w:rPr>
          <w:rFonts w:ascii="Times New Roman" w:hAnsi="Times New Roman" w:cs="Times New Roman"/>
          <w:b/>
          <w:sz w:val="28"/>
          <w:szCs w:val="28"/>
        </w:rPr>
        <w:t>Задача 4</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Аудитор по результатам тестирования системы внутреннего контроля экономического субъекта установил следующее:</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кассир сдает кассовой отчет в бухгалтерию для проверки один раз в три дня, объясняя это большой загруженностью, так как кассовые операции носят массовый характер;</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при отпуске сырья в производство кладовщик оформлял отдельные первичные документы в конце рабочего дня, мотивируя это тем, что в момент отпуска сырья он не всегда успевает оформить документы.</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Какие выводы должен сделать аудитор по результатам тестирования системы внутреннего контроля?</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b/>
          <w:sz w:val="28"/>
          <w:szCs w:val="28"/>
        </w:rPr>
      </w:pPr>
      <w:r w:rsidRPr="00717288">
        <w:rPr>
          <w:rFonts w:ascii="Times New Roman" w:hAnsi="Times New Roman" w:cs="Times New Roman"/>
          <w:b/>
          <w:sz w:val="28"/>
          <w:szCs w:val="28"/>
        </w:rPr>
        <w:t>Задача 5</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Аудитор по результатам предварительного знакомства с клиентом посчитал, что аудиторский риск составит 0,05, риск системы контроля — 0,25, неотъемлемый риск — 0,8.</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 xml:space="preserve">Определите величину риска </w:t>
      </w:r>
      <w:proofErr w:type="spellStart"/>
      <w:r w:rsidRPr="00717288">
        <w:rPr>
          <w:rFonts w:ascii="Times New Roman" w:hAnsi="Times New Roman" w:cs="Times New Roman"/>
          <w:sz w:val="28"/>
          <w:szCs w:val="28"/>
        </w:rPr>
        <w:t>необнаружения</w:t>
      </w:r>
      <w:proofErr w:type="spellEnd"/>
      <w:r w:rsidRPr="00717288">
        <w:rPr>
          <w:rFonts w:ascii="Times New Roman" w:hAnsi="Times New Roman" w:cs="Times New Roman"/>
          <w:sz w:val="28"/>
          <w:szCs w:val="28"/>
        </w:rPr>
        <w:t>.</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b/>
          <w:sz w:val="28"/>
          <w:szCs w:val="28"/>
        </w:rPr>
      </w:pPr>
      <w:r w:rsidRPr="00717288">
        <w:rPr>
          <w:rFonts w:ascii="Times New Roman" w:hAnsi="Times New Roman" w:cs="Times New Roman"/>
          <w:b/>
          <w:sz w:val="28"/>
          <w:szCs w:val="28"/>
        </w:rPr>
        <w:t>Задача 6</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Аудиторская фирма заключила договор на проведение аудита с оптово-розничной организацией. При разработке общего плана и программы аудита старший аудитор решил сократить объем аудиторских процедур, мотивируя свои действия следующими фактами:</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высокая квалификация аудиторов;</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однотипность и массовость товарных операций;</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простота учетной политики клиента.</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Определите правомерность действий аудитора и дайте им оценку.</w:t>
      </w:r>
    </w:p>
    <w:p w:rsidR="00717288" w:rsidRPr="00717288" w:rsidRDefault="00717288" w:rsidP="00717288">
      <w:pPr>
        <w:spacing w:after="0"/>
        <w:jc w:val="center"/>
        <w:rPr>
          <w:rFonts w:ascii="Times New Roman" w:hAnsi="Times New Roman" w:cs="Times New Roman"/>
          <w:b/>
          <w:sz w:val="28"/>
          <w:szCs w:val="28"/>
        </w:rPr>
      </w:pPr>
      <w:r w:rsidRPr="00717288">
        <w:rPr>
          <w:rFonts w:ascii="Times New Roman" w:hAnsi="Times New Roman" w:cs="Times New Roman"/>
          <w:b/>
          <w:sz w:val="28"/>
          <w:szCs w:val="28"/>
        </w:rPr>
        <w:t>ТЕСТЫ тема 2</w:t>
      </w:r>
    </w:p>
    <w:p w:rsidR="00717288" w:rsidRPr="00717288" w:rsidRDefault="00717288" w:rsidP="00717288">
      <w:pPr>
        <w:spacing w:after="0"/>
        <w:jc w:val="center"/>
        <w:rPr>
          <w:rFonts w:ascii="Times New Roman" w:hAnsi="Times New Roman" w:cs="Times New Roman"/>
          <w:b/>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1. Кто несет ответственность за финансовую отчетность согласно МСА:</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аудиторская организация;</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руководство экономического субъекта;</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правильны первый и второй ответы.</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2. Определите цель составления Письма-обязательства аудиторской организации:</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исключительно для того, чтобы выразить согласие на приглашение провести аудит;</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для того чтобы выразить согласие на приглашение провести аудит, а также определить условия аудиторской проверки, обязательства аудиторской организации и обязательства проверяемого экономического субъекта;</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для того чтобы выразить согласие на приглашение провести аудит и признательность за то, что предприятие предпочло данную аудиторскую организацию другим.</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3. Письмо-обязательство аудитора перед клиентом при первоначальном аудите:</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является обязательным для составления аудиторской организацией (аудитором) и направляется исполнительному органу до заключения договора на проведение аудита;</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является обязательным для составления аудиторской организацией (аудитором) и направляется исполнительному органу после заключения договора на проведение аудита;</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не является обязательным для составления аудиторской организацией (аудитором) и направляется исполнительному органу после заключения договора на проведение аудита.</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4. Что понимается под неотъемлемым риском в международной аудиторской практике:</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риск того, что аудиторские процедуры по существу не позволят обнаружить искажение, которое может быть существенным по отдельности или в совокупности с искажениями других сальдо счетов или классов операций;</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подверженность сальдо счета или класса операций искажениям, которые могут быть существенными при условии отсутствия соответствующих средств внутреннего контроля;</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искажение, которое может иметь место в отношении сальдо счета или класса операций и не может быть своевременно предотвращено или выявлено с помощью систем бухгалтерского учета и внутреннего контроля.</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5. Определите термин «объем аудита» согласно МСА:</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перечень аудиторских процедур, необходимых для достижения цели аудита при данных обстоятельствах;</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перечень аудиторских доказательств, необходимых для проверки;</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перечень хозяйственных операций, подвергаемых проверке.</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6. Определите основные элементы системы внутреннего контроля:</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техника внутреннего контроля;</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контрольная среда, процедуры контроля;</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процедуры бухгалтерского учета клиентов.</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7. Определите действия аудитора в условиях высокой оценки неотъемлемого риска и риска системы контроля:</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анализирует полученные аудиторские доказательства;</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уточняет неотъемлемый риск и риск системы контроля методом комбинированной оценки;</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увеличивает сроки и объем выполнения аудиторских процедур.</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8. Определите зависимость между высокой оценкой риска системы контроля и объемом выборки:</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прямая зависимость;</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обратная зависимость;</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нет зависимости.</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9. Какая взаимосвязь между существенностью и аудиторским риском:</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прямая;</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нет взаимосвязи;</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обратная.</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10. В чем заключается основное назначение рабочих документов аудитора в соответствии со стандартом 230 «Документация»:</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документально оформлять сведения, которые важны с точки зрения формирования доказательств, подтверждающих аудиторское мнение;</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отражают информацию, касающуюся экономического субъекта;</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определяют необходимость привлечения экспертов и других аудиторов.</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 xml:space="preserve">11. Что понимается под риском </w:t>
      </w:r>
      <w:proofErr w:type="spellStart"/>
      <w:r w:rsidRPr="00717288">
        <w:rPr>
          <w:rFonts w:ascii="Times New Roman" w:hAnsi="Times New Roman" w:cs="Times New Roman"/>
          <w:sz w:val="28"/>
          <w:szCs w:val="28"/>
        </w:rPr>
        <w:t>необнаружения</w:t>
      </w:r>
      <w:proofErr w:type="spellEnd"/>
      <w:r w:rsidRPr="00717288">
        <w:rPr>
          <w:rFonts w:ascii="Times New Roman" w:hAnsi="Times New Roman" w:cs="Times New Roman"/>
          <w:sz w:val="28"/>
          <w:szCs w:val="28"/>
        </w:rPr>
        <w:t xml:space="preserve"> в международной аудиторской практике:</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подверженность сальдо счета или класса операции искажению;</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риск того, что аудиторские процедуры по существу не позволят обнаружить искажение, которое может быть существенным по отдельности или в совокупности с искажениями других сальдо счетов или классов операций;</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риск того, что искажение не будет своевременно предотвращено, выявлено с помощью систем бухгалтерского учета и внутреннего контроля.</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12. Что понимается под программой аудита:</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направления аудиторской проверки;</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 xml:space="preserve">б) характер, </w:t>
      </w:r>
      <w:proofErr w:type="gramStart"/>
      <w:r w:rsidRPr="00717288">
        <w:rPr>
          <w:rFonts w:ascii="Times New Roman" w:hAnsi="Times New Roman" w:cs="Times New Roman"/>
          <w:sz w:val="28"/>
          <w:szCs w:val="28"/>
        </w:rPr>
        <w:t>временное</w:t>
      </w:r>
      <w:proofErr w:type="gramEnd"/>
      <w:r w:rsidRPr="00717288">
        <w:rPr>
          <w:rFonts w:ascii="Times New Roman" w:hAnsi="Times New Roman" w:cs="Times New Roman"/>
          <w:sz w:val="28"/>
          <w:szCs w:val="28"/>
        </w:rPr>
        <w:t xml:space="preserve"> рамки и объем аудиторских процедур, необходимых для выполнения общего плана аудиторской проверки;</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обзор необходимых аудиторских процедур.</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13. Аудиторский риск - это:</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выражение аудитором несоответствующего мнения в случаях, когда в финансовой отчетности содержатся существенные искажения;</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выражение мнения аудитора о наличии существенных искажений в проверяемой финансовой отчетности;</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риск неполучения гонорара за оказанные услуги при выражении отрицательного мнения о финансовой отчетности клиента.</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14. Что понимается под существенностью в аудите:</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недостатки в системе бухгалтерского учета клиента;</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пропуск, искажение информации, которое может повлиять на экономические решения пользователей, принятых на основе финансовой отчетности;</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непреднамеренная ошибка, искажение в финансовой отчетности.</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15. В соответствии со стандартом 320 «Существенность в аудите», аудитору следует оценивать существенность в следующих случаях:</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при определении характера, сроков и объема аудиторских процедур и оценке последствий искажений;</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при аудиторской выборке;</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при получен</w:t>
      </w:r>
      <w:proofErr w:type="gramStart"/>
      <w:r w:rsidRPr="00717288">
        <w:rPr>
          <w:rFonts w:ascii="Times New Roman" w:hAnsi="Times New Roman" w:cs="Times New Roman"/>
          <w:sz w:val="28"/>
          <w:szCs w:val="28"/>
        </w:rPr>
        <w:t>ии ау</w:t>
      </w:r>
      <w:proofErr w:type="gramEnd"/>
      <w:r w:rsidRPr="00717288">
        <w:rPr>
          <w:rFonts w:ascii="Times New Roman" w:hAnsi="Times New Roman" w:cs="Times New Roman"/>
          <w:sz w:val="28"/>
          <w:szCs w:val="28"/>
        </w:rPr>
        <w:t>диторских доказательств.</w:t>
      </w:r>
    </w:p>
    <w:p w:rsidR="00717288" w:rsidRPr="00717288" w:rsidRDefault="00717288" w:rsidP="00717288">
      <w:pPr>
        <w:spacing w:after="0"/>
        <w:jc w:val="both"/>
        <w:rPr>
          <w:rFonts w:ascii="Times New Roman" w:hAnsi="Times New Roman" w:cs="Times New Roman"/>
          <w:sz w:val="28"/>
          <w:szCs w:val="28"/>
        </w:rPr>
      </w:pP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16. Определите понятие «достаточность» в соответствии с требованиями МСА:</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а) количественная мера ошибки;</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б) количественная мера аудиторских процедур;</w:t>
      </w:r>
    </w:p>
    <w:p w:rsidR="00717288" w:rsidRPr="00717288" w:rsidRDefault="00717288" w:rsidP="00717288">
      <w:pPr>
        <w:spacing w:after="0"/>
        <w:jc w:val="both"/>
        <w:rPr>
          <w:rFonts w:ascii="Times New Roman" w:hAnsi="Times New Roman" w:cs="Times New Roman"/>
          <w:sz w:val="28"/>
          <w:szCs w:val="28"/>
        </w:rPr>
      </w:pPr>
      <w:r w:rsidRPr="00717288">
        <w:rPr>
          <w:rFonts w:ascii="Times New Roman" w:hAnsi="Times New Roman" w:cs="Times New Roman"/>
          <w:sz w:val="28"/>
          <w:szCs w:val="28"/>
        </w:rPr>
        <w:t>в) количественная мера аудиторских доказательств.</w:t>
      </w:r>
    </w:p>
    <w:p w:rsidR="00717288" w:rsidRPr="00717288" w:rsidRDefault="00717288">
      <w:pPr>
        <w:rPr>
          <w:rFonts w:ascii="Times New Roman" w:hAnsi="Times New Roman" w:cs="Times New Roman"/>
          <w:sz w:val="28"/>
          <w:szCs w:val="28"/>
        </w:rPr>
      </w:pPr>
    </w:p>
    <w:p w:rsidR="00717288" w:rsidRPr="00717288" w:rsidRDefault="00717288">
      <w:pPr>
        <w:rPr>
          <w:rFonts w:ascii="Times New Roman" w:hAnsi="Times New Roman" w:cs="Times New Roman"/>
          <w:sz w:val="28"/>
          <w:szCs w:val="28"/>
        </w:rPr>
      </w:pPr>
    </w:p>
    <w:p w:rsidR="00717288" w:rsidRPr="00717288" w:rsidRDefault="00717288" w:rsidP="00717288">
      <w:pPr>
        <w:tabs>
          <w:tab w:val="left" w:pos="284"/>
          <w:tab w:val="left" w:pos="842"/>
        </w:tabs>
        <w:spacing w:after="0" w:line="240" w:lineRule="auto"/>
        <w:ind w:firstLine="567"/>
        <w:jc w:val="center"/>
        <w:rPr>
          <w:rFonts w:ascii="Times New Roman" w:hAnsi="Times New Roman" w:cs="Times New Roman"/>
          <w:b/>
          <w:spacing w:val="-2"/>
          <w:sz w:val="28"/>
          <w:szCs w:val="28"/>
        </w:rPr>
      </w:pPr>
      <w:r w:rsidRPr="00717288">
        <w:rPr>
          <w:rFonts w:ascii="Times New Roman" w:hAnsi="Times New Roman" w:cs="Times New Roman"/>
          <w:b/>
          <w:spacing w:val="-2"/>
          <w:sz w:val="28"/>
          <w:szCs w:val="28"/>
        </w:rPr>
        <w:t xml:space="preserve">Тема 3 </w:t>
      </w:r>
      <w:r>
        <w:rPr>
          <w:rFonts w:ascii="Times New Roman" w:hAnsi="Times New Roman" w:cs="Times New Roman"/>
          <w:b/>
          <w:spacing w:val="-2"/>
          <w:sz w:val="28"/>
          <w:szCs w:val="28"/>
        </w:rPr>
        <w:t>«</w:t>
      </w:r>
      <w:r w:rsidRPr="00717288">
        <w:rPr>
          <w:rFonts w:ascii="Times New Roman" w:hAnsi="Times New Roman" w:cs="Times New Roman"/>
          <w:b/>
          <w:spacing w:val="-2"/>
          <w:sz w:val="28"/>
          <w:szCs w:val="28"/>
        </w:rPr>
        <w:t>Международные  стандарты  аудита,  определяющие  общие принципы  и регулирующие  ответственность  участвующих  в аудите лиц</w:t>
      </w:r>
      <w:r>
        <w:rPr>
          <w:rFonts w:ascii="Times New Roman" w:hAnsi="Times New Roman" w:cs="Times New Roman"/>
          <w:b/>
          <w:spacing w:val="-2"/>
          <w:sz w:val="28"/>
          <w:szCs w:val="28"/>
        </w:rPr>
        <w:t>»</w:t>
      </w:r>
    </w:p>
    <w:p w:rsidR="00717288" w:rsidRPr="00717288" w:rsidRDefault="00717288" w:rsidP="00717288">
      <w:pPr>
        <w:spacing w:line="240" w:lineRule="auto"/>
        <w:ind w:firstLine="567"/>
        <w:rPr>
          <w:rFonts w:ascii="Times New Roman" w:hAnsi="Times New Roman" w:cs="Times New Roman"/>
          <w:sz w:val="28"/>
          <w:szCs w:val="28"/>
        </w:rPr>
      </w:pPr>
      <w:bookmarkStart w:id="0" w:name="_GoBack"/>
      <w:bookmarkEnd w:id="0"/>
    </w:p>
    <w:p w:rsidR="00717288" w:rsidRPr="00717288" w:rsidRDefault="00717288" w:rsidP="00717288">
      <w:pPr>
        <w:spacing w:line="240" w:lineRule="auto"/>
        <w:ind w:firstLine="567"/>
        <w:rPr>
          <w:rFonts w:ascii="Times New Roman" w:hAnsi="Times New Roman" w:cs="Times New Roman"/>
          <w:b/>
          <w:sz w:val="28"/>
          <w:szCs w:val="28"/>
        </w:rPr>
      </w:pPr>
      <w:r w:rsidRPr="00717288">
        <w:rPr>
          <w:rFonts w:ascii="Times New Roman" w:hAnsi="Times New Roman" w:cs="Times New Roman"/>
          <w:b/>
          <w:sz w:val="28"/>
          <w:szCs w:val="28"/>
        </w:rPr>
        <w:t>Задание 1.</w:t>
      </w:r>
    </w:p>
    <w:p w:rsidR="00717288" w:rsidRPr="00717288" w:rsidRDefault="00717288" w:rsidP="00717288">
      <w:pPr>
        <w:spacing w:after="0" w:line="240" w:lineRule="auto"/>
        <w:ind w:firstLine="567"/>
        <w:rPr>
          <w:rFonts w:ascii="Times New Roman" w:hAnsi="Times New Roman" w:cs="Times New Roman"/>
          <w:sz w:val="28"/>
          <w:szCs w:val="28"/>
        </w:rPr>
      </w:pPr>
      <w:r w:rsidRPr="00717288">
        <w:rPr>
          <w:rFonts w:ascii="Times New Roman" w:hAnsi="Times New Roman" w:cs="Times New Roman"/>
          <w:sz w:val="28"/>
          <w:szCs w:val="28"/>
        </w:rPr>
        <w:t>Указать характер нарушения в области бухгалтерского учета и составления финансовой отчетности (мошенничество или ошибка):</w:t>
      </w:r>
    </w:p>
    <w:tbl>
      <w:tblPr>
        <w:tblStyle w:val="a3"/>
        <w:tblW w:w="0" w:type="auto"/>
        <w:tblLayout w:type="fixed"/>
        <w:tblLook w:val="04A0"/>
      </w:tblPr>
      <w:tblGrid>
        <w:gridCol w:w="7338"/>
        <w:gridCol w:w="1275"/>
        <w:gridCol w:w="958"/>
      </w:tblGrid>
      <w:tr w:rsidR="00717288" w:rsidRPr="00717288" w:rsidTr="00655340">
        <w:tc>
          <w:tcPr>
            <w:tcW w:w="7338" w:type="dxa"/>
          </w:tcPr>
          <w:p w:rsidR="00717288" w:rsidRPr="00717288" w:rsidRDefault="00717288" w:rsidP="00655340">
            <w:pPr>
              <w:pStyle w:val="a4"/>
              <w:tabs>
                <w:tab w:val="left" w:pos="851"/>
              </w:tabs>
              <w:ind w:left="567"/>
              <w:jc w:val="center"/>
              <w:rPr>
                <w:rFonts w:ascii="Times New Roman" w:hAnsi="Times New Roman" w:cs="Times New Roman"/>
                <w:sz w:val="28"/>
                <w:szCs w:val="28"/>
              </w:rPr>
            </w:pPr>
            <w:r w:rsidRPr="00717288">
              <w:rPr>
                <w:rFonts w:ascii="Times New Roman" w:hAnsi="Times New Roman" w:cs="Times New Roman"/>
                <w:sz w:val="28"/>
                <w:szCs w:val="28"/>
              </w:rPr>
              <w:t>Вид нарушения</w:t>
            </w:r>
          </w:p>
        </w:tc>
        <w:tc>
          <w:tcPr>
            <w:tcW w:w="1275" w:type="dxa"/>
          </w:tcPr>
          <w:p w:rsidR="00717288" w:rsidRPr="00717288" w:rsidRDefault="00717288" w:rsidP="00655340">
            <w:pPr>
              <w:tabs>
                <w:tab w:val="left" w:pos="851"/>
              </w:tabs>
              <w:ind w:left="33" w:hanging="141"/>
              <w:jc w:val="center"/>
              <w:rPr>
                <w:rFonts w:ascii="Times New Roman" w:hAnsi="Times New Roman" w:cs="Times New Roman"/>
                <w:sz w:val="28"/>
                <w:szCs w:val="28"/>
              </w:rPr>
            </w:pPr>
            <w:r w:rsidRPr="00717288">
              <w:rPr>
                <w:rFonts w:ascii="Times New Roman" w:hAnsi="Times New Roman" w:cs="Times New Roman"/>
                <w:sz w:val="28"/>
                <w:szCs w:val="28"/>
              </w:rPr>
              <w:t>Мошенничество</w:t>
            </w:r>
          </w:p>
        </w:tc>
        <w:tc>
          <w:tcPr>
            <w:tcW w:w="958" w:type="dxa"/>
          </w:tcPr>
          <w:p w:rsidR="00717288" w:rsidRPr="00717288" w:rsidRDefault="00717288" w:rsidP="00655340">
            <w:pPr>
              <w:tabs>
                <w:tab w:val="left" w:pos="851"/>
              </w:tabs>
              <w:ind w:hanging="108"/>
              <w:jc w:val="center"/>
              <w:rPr>
                <w:rFonts w:ascii="Times New Roman" w:hAnsi="Times New Roman" w:cs="Times New Roman"/>
                <w:sz w:val="28"/>
                <w:szCs w:val="28"/>
              </w:rPr>
            </w:pPr>
            <w:r w:rsidRPr="00717288">
              <w:rPr>
                <w:rFonts w:ascii="Times New Roman" w:hAnsi="Times New Roman" w:cs="Times New Roman"/>
                <w:sz w:val="28"/>
                <w:szCs w:val="28"/>
              </w:rPr>
              <w:t>Ошибка</w:t>
            </w:r>
          </w:p>
        </w:tc>
      </w:tr>
      <w:tr w:rsidR="00717288" w:rsidRPr="00717288" w:rsidTr="00655340">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Применение устаревших форм первичной учетной документации;</w:t>
            </w:r>
          </w:p>
        </w:tc>
        <w:tc>
          <w:tcPr>
            <w:tcW w:w="1275" w:type="dxa"/>
          </w:tcPr>
          <w:p w:rsidR="00717288" w:rsidRPr="00717288" w:rsidRDefault="00717288" w:rsidP="00655340">
            <w:pPr>
              <w:tabs>
                <w:tab w:val="left" w:pos="851"/>
              </w:tabs>
              <w:ind w:left="33" w:hanging="141"/>
              <w:jc w:val="center"/>
              <w:rPr>
                <w:rFonts w:ascii="Times New Roman" w:hAnsi="Times New Roman" w:cs="Times New Roman"/>
                <w:sz w:val="28"/>
                <w:szCs w:val="28"/>
              </w:rPr>
            </w:pPr>
          </w:p>
        </w:tc>
        <w:tc>
          <w:tcPr>
            <w:tcW w:w="958" w:type="dxa"/>
          </w:tcPr>
          <w:p w:rsidR="00717288" w:rsidRPr="00717288" w:rsidRDefault="00717288" w:rsidP="00655340">
            <w:pPr>
              <w:tabs>
                <w:tab w:val="left" w:pos="851"/>
              </w:tabs>
              <w:ind w:hanging="108"/>
              <w:jc w:val="center"/>
              <w:rPr>
                <w:rFonts w:ascii="Times New Roman" w:hAnsi="Times New Roman" w:cs="Times New Roman"/>
                <w:sz w:val="28"/>
                <w:szCs w:val="28"/>
              </w:rPr>
            </w:pPr>
          </w:p>
        </w:tc>
      </w:tr>
      <w:tr w:rsidR="00717288" w:rsidRPr="00717288" w:rsidTr="00655340">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Неверное списание расходов будущих периодов;</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Нарушение порядка ведения синтетического учета активов и обязательств, применение произвольных учетных регистров;</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Отсутствие платежного поручения при сверке документов, прилагаемых к выписке банка;</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Отсутствие аналитического учета активов и обязательств;</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rPr>
          <w:trHeight w:val="341"/>
        </w:trPr>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Выплаты денежных средств фиктивным поставщикам;</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Наличие подчисток и помарок в кассовых и банковских документах;</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Несоответствие сумм в первичных документах, учетных регистрах и отчетности;</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Наличие арифметической ошибки при расчете пособия по временной нетрудоспособности;</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Заполнение главной книги организации карандашом;</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Неправильное включение объектов основных сре</w:t>
            </w:r>
            <w:proofErr w:type="gramStart"/>
            <w:r w:rsidRPr="00717288">
              <w:rPr>
                <w:rFonts w:ascii="Times New Roman" w:hAnsi="Times New Roman" w:cs="Times New Roman"/>
                <w:sz w:val="28"/>
                <w:szCs w:val="28"/>
              </w:rPr>
              <w:t>дств в с</w:t>
            </w:r>
            <w:proofErr w:type="gramEnd"/>
            <w:r w:rsidRPr="00717288">
              <w:rPr>
                <w:rFonts w:ascii="Times New Roman" w:hAnsi="Times New Roman" w:cs="Times New Roman"/>
                <w:sz w:val="28"/>
                <w:szCs w:val="28"/>
              </w:rPr>
              <w:t>остав материалов и их дальнейшее списание на расходы организации;</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rPr>
          <w:trHeight w:val="223"/>
        </w:trPr>
        <w:tc>
          <w:tcPr>
            <w:tcW w:w="7338" w:type="dxa"/>
          </w:tcPr>
          <w:p w:rsidR="00717288" w:rsidRPr="00717288" w:rsidRDefault="00717288" w:rsidP="00717288">
            <w:pPr>
              <w:pStyle w:val="a4"/>
              <w:numPr>
                <w:ilvl w:val="0"/>
                <w:numId w:val="1"/>
              </w:numPr>
              <w:tabs>
                <w:tab w:val="left" w:pos="0"/>
                <w:tab w:val="left" w:pos="284"/>
                <w:tab w:val="left" w:pos="897"/>
              </w:tabs>
              <w:ind w:left="0" w:firstLine="0"/>
              <w:rPr>
                <w:rFonts w:ascii="Times New Roman" w:hAnsi="Times New Roman" w:cs="Times New Roman"/>
                <w:sz w:val="28"/>
                <w:szCs w:val="28"/>
              </w:rPr>
            </w:pPr>
            <w:r w:rsidRPr="00717288">
              <w:rPr>
                <w:rFonts w:ascii="Times New Roman" w:hAnsi="Times New Roman" w:cs="Times New Roman"/>
                <w:sz w:val="28"/>
                <w:szCs w:val="28"/>
              </w:rPr>
              <w:t>Пропуск информации об операциях в учетных регистрах</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rPr>
          <w:trHeight w:val="227"/>
        </w:trPr>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Наличие подчисток и помарок в банковских документах;</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rPr>
          <w:trHeight w:val="543"/>
        </w:trPr>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Незначительные арифметические ошибки, выявленные  при сверке сумм в авансовых отчетах  и прилагаемых к ним документах;</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rPr>
          <w:trHeight w:val="267"/>
        </w:trPr>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Отсутствие основных средств, выявленное при инвентаризации;</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rPr>
          <w:trHeight w:val="413"/>
        </w:trPr>
        <w:tc>
          <w:tcPr>
            <w:tcW w:w="7338" w:type="dxa"/>
          </w:tcPr>
          <w:p w:rsidR="00717288" w:rsidRPr="00717288" w:rsidRDefault="00717288" w:rsidP="00717288">
            <w:pPr>
              <w:pStyle w:val="a4"/>
              <w:numPr>
                <w:ilvl w:val="0"/>
                <w:numId w:val="1"/>
              </w:numPr>
              <w:tabs>
                <w:tab w:val="left" w:pos="0"/>
                <w:tab w:val="left" w:pos="284"/>
                <w:tab w:val="left" w:pos="897"/>
              </w:tabs>
              <w:ind w:left="0" w:firstLine="0"/>
              <w:rPr>
                <w:rFonts w:ascii="Times New Roman" w:hAnsi="Times New Roman" w:cs="Times New Roman"/>
                <w:sz w:val="28"/>
                <w:szCs w:val="28"/>
              </w:rPr>
            </w:pPr>
            <w:r w:rsidRPr="00717288">
              <w:rPr>
                <w:rFonts w:ascii="Times New Roman" w:hAnsi="Times New Roman" w:cs="Times New Roman"/>
                <w:sz w:val="28"/>
                <w:szCs w:val="28"/>
              </w:rPr>
              <w:t>Использование активов субъекта в качестве залога для личного займа работников;</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rPr>
          <w:trHeight w:val="463"/>
        </w:trPr>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Оформление договоров о выполнении работ, предусмотренных должностными инструкциями работников предприятия;</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rPr>
          <w:trHeight w:val="371"/>
        </w:trPr>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Наличие сальдо по счету «Недостачи и потери от порчи ценностей»;</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rPr>
          <w:trHeight w:val="530"/>
        </w:trPr>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Совершение расходов непроизводственного назначения (на личные нужды руководства организации);</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rPr>
          <w:trHeight w:val="281"/>
        </w:trPr>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Приобретение основных средств непроизводственного назначения;</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rPr>
          <w:trHeight w:val="326"/>
        </w:trPr>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Приобретение мебели, которая не оприходована в бухгалтерском учете;</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rPr>
          <w:trHeight w:val="495"/>
        </w:trPr>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Неправильное включение объектов основных сре</w:t>
            </w:r>
            <w:proofErr w:type="gramStart"/>
            <w:r w:rsidRPr="00717288">
              <w:rPr>
                <w:rFonts w:ascii="Times New Roman" w:hAnsi="Times New Roman" w:cs="Times New Roman"/>
                <w:sz w:val="28"/>
                <w:szCs w:val="28"/>
              </w:rPr>
              <w:t>дств в с</w:t>
            </w:r>
            <w:proofErr w:type="gramEnd"/>
            <w:r w:rsidRPr="00717288">
              <w:rPr>
                <w:rFonts w:ascii="Times New Roman" w:hAnsi="Times New Roman" w:cs="Times New Roman"/>
                <w:sz w:val="28"/>
                <w:szCs w:val="28"/>
              </w:rPr>
              <w:t>остав материалов и их дальнейшее списание на расходы организации;</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rPr>
          <w:trHeight w:val="503"/>
        </w:trPr>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Несвоевременная выплата заработной платы при условии отвлечения денежных средств на нецелевые нужды</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rPr>
          <w:trHeight w:val="232"/>
        </w:trPr>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Нетиповые бухгалтерские проводки;</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r w:rsidR="00717288" w:rsidRPr="00717288" w:rsidTr="00655340">
        <w:trPr>
          <w:trHeight w:val="530"/>
        </w:trPr>
        <w:tc>
          <w:tcPr>
            <w:tcW w:w="7338" w:type="dxa"/>
          </w:tcPr>
          <w:p w:rsidR="00717288" w:rsidRPr="00717288" w:rsidRDefault="00717288" w:rsidP="00717288">
            <w:pPr>
              <w:pStyle w:val="a4"/>
              <w:numPr>
                <w:ilvl w:val="0"/>
                <w:numId w:val="1"/>
              </w:numPr>
              <w:tabs>
                <w:tab w:val="left" w:pos="284"/>
                <w:tab w:val="left" w:pos="851"/>
              </w:tabs>
              <w:ind w:left="0" w:firstLine="0"/>
              <w:rPr>
                <w:rFonts w:ascii="Times New Roman" w:hAnsi="Times New Roman" w:cs="Times New Roman"/>
                <w:sz w:val="28"/>
                <w:szCs w:val="28"/>
              </w:rPr>
            </w:pPr>
            <w:r w:rsidRPr="00717288">
              <w:rPr>
                <w:rFonts w:ascii="Times New Roman" w:hAnsi="Times New Roman" w:cs="Times New Roman"/>
                <w:sz w:val="28"/>
                <w:szCs w:val="28"/>
              </w:rPr>
              <w:t>Выплата денежных средств лицам, не работающим в данной организации.</w:t>
            </w:r>
          </w:p>
        </w:tc>
        <w:tc>
          <w:tcPr>
            <w:tcW w:w="1275" w:type="dxa"/>
          </w:tcPr>
          <w:p w:rsidR="00717288" w:rsidRPr="00717288" w:rsidRDefault="00717288" w:rsidP="00655340">
            <w:pPr>
              <w:tabs>
                <w:tab w:val="left" w:pos="851"/>
              </w:tabs>
              <w:ind w:left="207"/>
              <w:rPr>
                <w:rFonts w:ascii="Times New Roman" w:hAnsi="Times New Roman" w:cs="Times New Roman"/>
                <w:sz w:val="28"/>
                <w:szCs w:val="28"/>
              </w:rPr>
            </w:pPr>
          </w:p>
        </w:tc>
        <w:tc>
          <w:tcPr>
            <w:tcW w:w="958" w:type="dxa"/>
          </w:tcPr>
          <w:p w:rsidR="00717288" w:rsidRPr="00717288" w:rsidRDefault="00717288" w:rsidP="00655340">
            <w:pPr>
              <w:tabs>
                <w:tab w:val="left" w:pos="851"/>
              </w:tabs>
              <w:ind w:left="207"/>
              <w:rPr>
                <w:rFonts w:ascii="Times New Roman" w:hAnsi="Times New Roman" w:cs="Times New Roman"/>
                <w:sz w:val="28"/>
                <w:szCs w:val="28"/>
              </w:rPr>
            </w:pPr>
          </w:p>
        </w:tc>
      </w:tr>
    </w:tbl>
    <w:p w:rsidR="00717288" w:rsidRPr="00717288" w:rsidRDefault="00717288" w:rsidP="00717288">
      <w:pPr>
        <w:rPr>
          <w:rFonts w:ascii="Times New Roman" w:hAnsi="Times New Roman" w:cs="Times New Roman"/>
          <w:sz w:val="28"/>
          <w:szCs w:val="28"/>
        </w:rPr>
      </w:pPr>
    </w:p>
    <w:p w:rsidR="00717288" w:rsidRPr="00717288" w:rsidRDefault="00717288" w:rsidP="00717288">
      <w:pPr>
        <w:spacing w:after="0"/>
        <w:jc w:val="center"/>
        <w:rPr>
          <w:rFonts w:ascii="Times New Roman" w:hAnsi="Times New Roman" w:cs="Times New Roman"/>
          <w:b/>
          <w:sz w:val="28"/>
          <w:szCs w:val="28"/>
        </w:rPr>
      </w:pPr>
    </w:p>
    <w:p w:rsidR="00717288" w:rsidRPr="00717288" w:rsidRDefault="00717288" w:rsidP="00717288">
      <w:pPr>
        <w:spacing w:after="0"/>
        <w:jc w:val="center"/>
        <w:rPr>
          <w:rFonts w:ascii="Times New Roman" w:hAnsi="Times New Roman" w:cs="Times New Roman"/>
          <w:b/>
          <w:sz w:val="28"/>
          <w:szCs w:val="28"/>
        </w:rPr>
      </w:pPr>
      <w:r w:rsidRPr="00717288">
        <w:rPr>
          <w:rFonts w:ascii="Times New Roman" w:hAnsi="Times New Roman" w:cs="Times New Roman"/>
          <w:b/>
          <w:sz w:val="28"/>
          <w:szCs w:val="28"/>
        </w:rPr>
        <w:t>ТЕСТЫ</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1. Кто несет ответственность за финансовую отчетность согласно МСА:</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а) аудиторская организация;</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б) руководство экономического субъекта;</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в) правильны первый и второй ответы.</w:t>
      </w:r>
    </w:p>
    <w:p w:rsidR="00717288" w:rsidRPr="00717288" w:rsidRDefault="00717288" w:rsidP="00717288">
      <w:pPr>
        <w:spacing w:after="0" w:line="240" w:lineRule="auto"/>
        <w:jc w:val="both"/>
        <w:rPr>
          <w:rFonts w:ascii="Times New Roman" w:hAnsi="Times New Roman" w:cs="Times New Roman"/>
          <w:sz w:val="28"/>
          <w:szCs w:val="28"/>
        </w:rPr>
      </w:pP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2. Определите цель составления Письма-обязательства аудиторской организации:</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а) исключительно для того, чтобы выразить согласие на приглашение провести аудит;</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б) для того чтобы выразить согласие на приглашение провести аудит, а также определить условия аудиторской проверки, обязательства аудиторской организации и обязательства проверяемого экономического субъекта;</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в) для того чтобы выразить согласие на приглашение провести аудит и признательность за то, что предприятие предпочло данную аудиторскую организацию другим.</w:t>
      </w:r>
    </w:p>
    <w:p w:rsidR="00717288" w:rsidRPr="00717288" w:rsidRDefault="00717288" w:rsidP="00717288">
      <w:pPr>
        <w:spacing w:after="0" w:line="240" w:lineRule="auto"/>
        <w:jc w:val="both"/>
        <w:rPr>
          <w:rFonts w:ascii="Times New Roman" w:hAnsi="Times New Roman" w:cs="Times New Roman"/>
          <w:sz w:val="28"/>
          <w:szCs w:val="28"/>
        </w:rPr>
      </w:pP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3. Письмо-обязательство аудитора перед клиентом при первоначальном аудите:</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а) является обязательным для составления аудиторской организацией (аудитором) и направляется исполнительному органу до заключения договора на проведение аудита;</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б) является обязательным для составления аудиторской организацией (аудитором) и направляется исполнительному органу после заключения договора на проведение аудита;</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в) не является обязательным для составления аудиторской организацией (аудитором) и направляется исполнительному органу после заключения договора на проведение аудита.</w:t>
      </w:r>
    </w:p>
    <w:p w:rsidR="00717288" w:rsidRPr="00717288" w:rsidRDefault="00717288" w:rsidP="00717288">
      <w:pPr>
        <w:spacing w:after="0" w:line="240" w:lineRule="auto"/>
        <w:jc w:val="both"/>
        <w:rPr>
          <w:rFonts w:ascii="Times New Roman" w:hAnsi="Times New Roman" w:cs="Times New Roman"/>
          <w:sz w:val="28"/>
          <w:szCs w:val="28"/>
        </w:rPr>
      </w:pP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4. Определите термин «объем аудита» согласно МСА:</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а) перечень аудиторских процедур, необходимых для достижения цели аудита при данных обстоятельствах;</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б) перечень аудиторских доказательств, необходимых для проверки;</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в) перечень хозяйственных операций, подвергаемых проверке.</w:t>
      </w:r>
    </w:p>
    <w:p w:rsidR="00717288" w:rsidRPr="00717288" w:rsidRDefault="00717288" w:rsidP="00717288">
      <w:pPr>
        <w:spacing w:after="0" w:line="240" w:lineRule="auto"/>
        <w:jc w:val="both"/>
        <w:rPr>
          <w:rFonts w:ascii="Times New Roman" w:hAnsi="Times New Roman" w:cs="Times New Roman"/>
          <w:sz w:val="28"/>
          <w:szCs w:val="28"/>
        </w:rPr>
      </w:pP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5. В чем заключается основное назначение рабочих документов аудитора в соответствии со стандартом 230 «Документация»:</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а) документально оформлять сведения, которые важны с точки зрения формирования доказательств, подтверждающих аудиторское мнение;</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б) отражают информацию, касающуюся экономического субъекта;</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в) определяют необходимость привлечения экспертов и других аудиторов.</w:t>
      </w:r>
    </w:p>
    <w:p w:rsidR="00717288" w:rsidRPr="00717288" w:rsidRDefault="00717288" w:rsidP="00717288">
      <w:pPr>
        <w:spacing w:after="0" w:line="240" w:lineRule="auto"/>
        <w:jc w:val="both"/>
        <w:rPr>
          <w:rFonts w:ascii="Times New Roman" w:hAnsi="Times New Roman" w:cs="Times New Roman"/>
          <w:sz w:val="28"/>
          <w:szCs w:val="28"/>
        </w:rPr>
      </w:pP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6. Определите понятие «достаточность» в соответствии с требованиями МСА:</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а) количественная мера ошибки;</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б) количественная мера аудиторских процедур;</w:t>
      </w:r>
    </w:p>
    <w:p w:rsidR="00717288" w:rsidRPr="00717288" w:rsidRDefault="00717288" w:rsidP="00717288">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в) количественная мера аудиторских доказательств.</w:t>
      </w:r>
    </w:p>
    <w:p w:rsidR="00717288" w:rsidRPr="00717288" w:rsidRDefault="00717288" w:rsidP="00717288">
      <w:pPr>
        <w:spacing w:after="0" w:line="240" w:lineRule="auto"/>
        <w:rPr>
          <w:rFonts w:ascii="Times New Roman" w:hAnsi="Times New Roman" w:cs="Times New Roman"/>
          <w:sz w:val="28"/>
          <w:szCs w:val="28"/>
        </w:rPr>
      </w:pPr>
    </w:p>
    <w:p w:rsidR="00717288" w:rsidRPr="00717288" w:rsidRDefault="00717288" w:rsidP="00717288">
      <w:pPr>
        <w:spacing w:after="0" w:line="240" w:lineRule="auto"/>
        <w:rPr>
          <w:rFonts w:ascii="Times New Roman" w:hAnsi="Times New Roman" w:cs="Times New Roman"/>
          <w:sz w:val="28"/>
          <w:szCs w:val="28"/>
        </w:rPr>
      </w:pPr>
      <w:r w:rsidRPr="00717288">
        <w:rPr>
          <w:rFonts w:ascii="Times New Roman" w:hAnsi="Times New Roman" w:cs="Times New Roman"/>
          <w:sz w:val="28"/>
          <w:szCs w:val="28"/>
        </w:rPr>
        <w:t>7. Внутренние правила аудиторской деятельности аудиторского объединения:</w:t>
      </w:r>
    </w:p>
    <w:p w:rsidR="00717288" w:rsidRPr="00717288" w:rsidRDefault="00717288" w:rsidP="00717288">
      <w:pPr>
        <w:spacing w:after="0" w:line="240" w:lineRule="auto"/>
        <w:rPr>
          <w:rFonts w:ascii="Times New Roman" w:hAnsi="Times New Roman" w:cs="Times New Roman"/>
          <w:sz w:val="28"/>
          <w:szCs w:val="28"/>
        </w:rPr>
      </w:pPr>
      <w:r w:rsidRPr="00717288">
        <w:rPr>
          <w:rFonts w:ascii="Times New Roman" w:hAnsi="Times New Roman" w:cs="Times New Roman"/>
          <w:sz w:val="28"/>
          <w:szCs w:val="28"/>
        </w:rPr>
        <w:t>а) являются обязательными для аудиторских организаций, аудиторов – индивидуальных предпринимателей, являющихся членами этого аудиторского объединения;</w:t>
      </w:r>
    </w:p>
    <w:p w:rsidR="00717288" w:rsidRPr="00717288" w:rsidRDefault="00717288" w:rsidP="00717288">
      <w:pPr>
        <w:spacing w:after="0" w:line="240" w:lineRule="auto"/>
        <w:rPr>
          <w:rFonts w:ascii="Times New Roman" w:hAnsi="Times New Roman" w:cs="Times New Roman"/>
          <w:sz w:val="28"/>
          <w:szCs w:val="28"/>
        </w:rPr>
      </w:pPr>
      <w:r w:rsidRPr="00717288">
        <w:rPr>
          <w:rFonts w:ascii="Times New Roman" w:hAnsi="Times New Roman" w:cs="Times New Roman"/>
          <w:sz w:val="28"/>
          <w:szCs w:val="28"/>
        </w:rPr>
        <w:t>б) являются обязательными для аудиторских организаций - членов этого аудиторского объединения;</w:t>
      </w:r>
    </w:p>
    <w:p w:rsidR="00717288" w:rsidRPr="00717288" w:rsidRDefault="00717288" w:rsidP="00717288">
      <w:pPr>
        <w:spacing w:after="0" w:line="240" w:lineRule="auto"/>
        <w:rPr>
          <w:rFonts w:ascii="Times New Roman" w:hAnsi="Times New Roman" w:cs="Times New Roman"/>
          <w:sz w:val="28"/>
          <w:szCs w:val="28"/>
        </w:rPr>
      </w:pPr>
      <w:r w:rsidRPr="00717288">
        <w:rPr>
          <w:rFonts w:ascii="Times New Roman" w:hAnsi="Times New Roman" w:cs="Times New Roman"/>
          <w:sz w:val="28"/>
          <w:szCs w:val="28"/>
        </w:rPr>
        <w:t>в) носят рекомендательный характер для аудиторских организаций, аудиторов – индивидуальных предпринимателей, являющихся членами этого аудиторского объединения;</w:t>
      </w:r>
    </w:p>
    <w:p w:rsidR="00717288" w:rsidRPr="00717288" w:rsidRDefault="00717288" w:rsidP="00717288">
      <w:pPr>
        <w:spacing w:after="0" w:line="240" w:lineRule="auto"/>
        <w:rPr>
          <w:rFonts w:ascii="Times New Roman" w:hAnsi="Times New Roman" w:cs="Times New Roman"/>
          <w:color w:val="000000"/>
          <w:sz w:val="28"/>
          <w:szCs w:val="28"/>
        </w:rPr>
      </w:pPr>
    </w:p>
    <w:p w:rsidR="00717288" w:rsidRPr="00717288" w:rsidRDefault="00717288" w:rsidP="00717288">
      <w:pPr>
        <w:spacing w:after="0" w:line="240" w:lineRule="auto"/>
        <w:rPr>
          <w:rFonts w:ascii="Times New Roman" w:hAnsi="Times New Roman" w:cs="Times New Roman"/>
          <w:color w:val="000000"/>
          <w:sz w:val="28"/>
          <w:szCs w:val="28"/>
        </w:rPr>
      </w:pPr>
      <w:r w:rsidRPr="00717288">
        <w:rPr>
          <w:rFonts w:ascii="Times New Roman" w:hAnsi="Times New Roman" w:cs="Times New Roman"/>
          <w:color w:val="000000"/>
          <w:sz w:val="28"/>
          <w:szCs w:val="28"/>
        </w:rPr>
        <w:t>8. Республиканские правила аудиторской деятельности являются:</w:t>
      </w:r>
    </w:p>
    <w:p w:rsidR="00717288" w:rsidRPr="00717288" w:rsidRDefault="00717288" w:rsidP="00717288">
      <w:pPr>
        <w:spacing w:after="0" w:line="240" w:lineRule="auto"/>
        <w:rPr>
          <w:rFonts w:ascii="Times New Roman" w:hAnsi="Times New Roman" w:cs="Times New Roman"/>
          <w:color w:val="000000"/>
          <w:sz w:val="28"/>
          <w:szCs w:val="28"/>
        </w:rPr>
      </w:pPr>
      <w:r w:rsidRPr="00717288">
        <w:rPr>
          <w:rFonts w:ascii="Times New Roman" w:hAnsi="Times New Roman" w:cs="Times New Roman"/>
          <w:color w:val="000000"/>
          <w:sz w:val="28"/>
          <w:szCs w:val="28"/>
        </w:rPr>
        <w:t xml:space="preserve">а) </w:t>
      </w:r>
      <w:proofErr w:type="gramStart"/>
      <w:r w:rsidRPr="00717288">
        <w:rPr>
          <w:rFonts w:ascii="Times New Roman" w:hAnsi="Times New Roman" w:cs="Times New Roman"/>
          <w:color w:val="000000"/>
          <w:sz w:val="28"/>
          <w:szCs w:val="28"/>
        </w:rPr>
        <w:t>рекомендательными</w:t>
      </w:r>
      <w:proofErr w:type="gramEnd"/>
      <w:r w:rsidRPr="00717288">
        <w:rPr>
          <w:rFonts w:ascii="Times New Roman" w:hAnsi="Times New Roman" w:cs="Times New Roman"/>
          <w:color w:val="000000"/>
          <w:sz w:val="28"/>
          <w:szCs w:val="28"/>
        </w:rPr>
        <w:t xml:space="preserve"> для аудиторских организаций и аудиторов - индивидуальных предпринимателей, а также для </w:t>
      </w:r>
      <w:proofErr w:type="spellStart"/>
      <w:r w:rsidRPr="00717288">
        <w:rPr>
          <w:rFonts w:ascii="Times New Roman" w:hAnsi="Times New Roman" w:cs="Times New Roman"/>
          <w:color w:val="000000"/>
          <w:sz w:val="28"/>
          <w:szCs w:val="28"/>
        </w:rPr>
        <w:t>аудируемых</w:t>
      </w:r>
      <w:proofErr w:type="spellEnd"/>
      <w:r w:rsidRPr="00717288">
        <w:rPr>
          <w:rFonts w:ascii="Times New Roman" w:hAnsi="Times New Roman" w:cs="Times New Roman"/>
          <w:color w:val="000000"/>
          <w:sz w:val="28"/>
          <w:szCs w:val="28"/>
        </w:rPr>
        <w:t xml:space="preserve"> лиц;</w:t>
      </w:r>
    </w:p>
    <w:p w:rsidR="00717288" w:rsidRPr="00717288" w:rsidRDefault="00717288" w:rsidP="00717288">
      <w:pPr>
        <w:spacing w:after="0" w:line="240" w:lineRule="auto"/>
        <w:rPr>
          <w:rFonts w:ascii="Times New Roman" w:hAnsi="Times New Roman" w:cs="Times New Roman"/>
          <w:color w:val="000000"/>
          <w:sz w:val="28"/>
          <w:szCs w:val="28"/>
        </w:rPr>
      </w:pPr>
      <w:r w:rsidRPr="00717288">
        <w:rPr>
          <w:rFonts w:ascii="Times New Roman" w:hAnsi="Times New Roman" w:cs="Times New Roman"/>
          <w:color w:val="000000"/>
          <w:sz w:val="28"/>
          <w:szCs w:val="28"/>
        </w:rPr>
        <w:t xml:space="preserve">б) </w:t>
      </w:r>
      <w:proofErr w:type="gramStart"/>
      <w:r w:rsidRPr="00717288">
        <w:rPr>
          <w:rFonts w:ascii="Times New Roman" w:hAnsi="Times New Roman" w:cs="Times New Roman"/>
          <w:color w:val="000000"/>
          <w:sz w:val="28"/>
          <w:szCs w:val="28"/>
        </w:rPr>
        <w:t>обязательными</w:t>
      </w:r>
      <w:proofErr w:type="gramEnd"/>
      <w:r w:rsidRPr="00717288">
        <w:rPr>
          <w:rFonts w:ascii="Times New Roman" w:hAnsi="Times New Roman" w:cs="Times New Roman"/>
          <w:color w:val="000000"/>
          <w:sz w:val="28"/>
          <w:szCs w:val="28"/>
        </w:rPr>
        <w:t xml:space="preserve"> для аудиторских организаций и аудиторов - индивидуальных предпринимателей, а также для </w:t>
      </w:r>
      <w:proofErr w:type="spellStart"/>
      <w:r w:rsidRPr="00717288">
        <w:rPr>
          <w:rFonts w:ascii="Times New Roman" w:hAnsi="Times New Roman" w:cs="Times New Roman"/>
          <w:color w:val="000000"/>
          <w:sz w:val="28"/>
          <w:szCs w:val="28"/>
        </w:rPr>
        <w:t>аудируемых</w:t>
      </w:r>
      <w:proofErr w:type="spellEnd"/>
      <w:r w:rsidRPr="00717288">
        <w:rPr>
          <w:rFonts w:ascii="Times New Roman" w:hAnsi="Times New Roman" w:cs="Times New Roman"/>
          <w:color w:val="000000"/>
          <w:sz w:val="28"/>
          <w:szCs w:val="28"/>
        </w:rPr>
        <w:t xml:space="preserve"> лиц;</w:t>
      </w:r>
    </w:p>
    <w:p w:rsidR="00717288" w:rsidRPr="00717288" w:rsidRDefault="00717288" w:rsidP="00717288">
      <w:pPr>
        <w:spacing w:after="0" w:line="240" w:lineRule="auto"/>
        <w:rPr>
          <w:rFonts w:ascii="Times New Roman" w:hAnsi="Times New Roman" w:cs="Times New Roman"/>
          <w:sz w:val="28"/>
          <w:szCs w:val="28"/>
        </w:rPr>
      </w:pPr>
      <w:r w:rsidRPr="00717288">
        <w:rPr>
          <w:rFonts w:ascii="Times New Roman" w:hAnsi="Times New Roman" w:cs="Times New Roman"/>
          <w:color w:val="000000"/>
          <w:sz w:val="28"/>
          <w:szCs w:val="28"/>
        </w:rPr>
        <w:t xml:space="preserve">в) </w:t>
      </w:r>
      <w:proofErr w:type="gramStart"/>
      <w:r w:rsidRPr="00717288">
        <w:rPr>
          <w:rFonts w:ascii="Times New Roman" w:hAnsi="Times New Roman" w:cs="Times New Roman"/>
          <w:color w:val="000000"/>
          <w:sz w:val="28"/>
          <w:szCs w:val="28"/>
        </w:rPr>
        <w:t>обязательными</w:t>
      </w:r>
      <w:proofErr w:type="gramEnd"/>
      <w:r w:rsidRPr="00717288">
        <w:rPr>
          <w:rFonts w:ascii="Times New Roman" w:hAnsi="Times New Roman" w:cs="Times New Roman"/>
          <w:color w:val="000000"/>
          <w:sz w:val="28"/>
          <w:szCs w:val="28"/>
        </w:rPr>
        <w:t xml:space="preserve"> для аудиторских организаций и аудиторов - индивидуальных предпринимателей.</w:t>
      </w:r>
    </w:p>
    <w:p w:rsidR="00717288" w:rsidRPr="00717288" w:rsidRDefault="00717288">
      <w:pPr>
        <w:rPr>
          <w:rFonts w:ascii="Times New Roman" w:hAnsi="Times New Roman" w:cs="Times New Roman"/>
          <w:sz w:val="28"/>
          <w:szCs w:val="28"/>
        </w:rPr>
      </w:pPr>
    </w:p>
    <w:p w:rsidR="00717288" w:rsidRPr="00717288" w:rsidRDefault="00717288">
      <w:pPr>
        <w:rPr>
          <w:rFonts w:ascii="Times New Roman" w:hAnsi="Times New Roman" w:cs="Times New Roman"/>
          <w:sz w:val="28"/>
          <w:szCs w:val="28"/>
        </w:rPr>
      </w:pPr>
    </w:p>
    <w:p w:rsidR="00717288" w:rsidRPr="00717288" w:rsidRDefault="00717288" w:rsidP="00717288">
      <w:pPr>
        <w:tabs>
          <w:tab w:val="left" w:pos="284"/>
          <w:tab w:val="left" w:pos="842"/>
        </w:tabs>
        <w:spacing w:after="0" w:line="240" w:lineRule="auto"/>
        <w:jc w:val="center"/>
        <w:rPr>
          <w:rFonts w:ascii="Times New Roman" w:hAnsi="Times New Roman" w:cs="Times New Roman"/>
          <w:b/>
          <w:spacing w:val="-2"/>
          <w:sz w:val="28"/>
          <w:szCs w:val="28"/>
        </w:rPr>
      </w:pPr>
      <w:r>
        <w:rPr>
          <w:rFonts w:ascii="Times New Roman" w:hAnsi="Times New Roman" w:cs="Times New Roman"/>
          <w:b/>
          <w:spacing w:val="-2"/>
          <w:sz w:val="28"/>
          <w:szCs w:val="28"/>
        </w:rPr>
        <w:t>Тема 4«</w:t>
      </w:r>
      <w:r w:rsidRPr="00717288">
        <w:rPr>
          <w:rFonts w:ascii="Times New Roman" w:hAnsi="Times New Roman" w:cs="Times New Roman"/>
          <w:b/>
          <w:spacing w:val="-2"/>
          <w:sz w:val="28"/>
          <w:szCs w:val="28"/>
        </w:rPr>
        <w:t>Международные  стандарты  аудита,  регулирующие  порядок оценки рисков и действия в ответ  на оцененные  риски</w:t>
      </w:r>
      <w:r>
        <w:rPr>
          <w:rFonts w:ascii="Times New Roman" w:hAnsi="Times New Roman" w:cs="Times New Roman"/>
          <w:b/>
          <w:spacing w:val="-2"/>
          <w:sz w:val="28"/>
          <w:szCs w:val="28"/>
        </w:rPr>
        <w:t>»</w:t>
      </w:r>
    </w:p>
    <w:p w:rsidR="00717288" w:rsidRPr="00717288" w:rsidRDefault="00717288" w:rsidP="0071728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717288" w:rsidRPr="00717288" w:rsidRDefault="00717288" w:rsidP="00717288">
      <w:pPr>
        <w:spacing w:before="100" w:beforeAutospacing="1" w:after="100" w:afterAutospacing="1" w:line="240" w:lineRule="auto"/>
        <w:jc w:val="both"/>
        <w:rPr>
          <w:rFonts w:ascii="Times New Roman" w:eastAsia="Times New Roman" w:hAnsi="Times New Roman" w:cs="Times New Roman"/>
          <w:b/>
          <w:bCs/>
          <w:i/>
          <w:iCs/>
          <w:color w:val="000000"/>
          <w:sz w:val="28"/>
          <w:szCs w:val="28"/>
          <w:u w:val="single"/>
        </w:rPr>
      </w:pPr>
      <w:r w:rsidRPr="00717288">
        <w:rPr>
          <w:rFonts w:ascii="Times New Roman" w:eastAsia="Times New Roman" w:hAnsi="Times New Roman" w:cs="Times New Roman"/>
          <w:b/>
          <w:bCs/>
          <w:i/>
          <w:iCs/>
          <w:color w:val="000000"/>
          <w:sz w:val="28"/>
          <w:szCs w:val="28"/>
          <w:u w:val="single"/>
        </w:rPr>
        <w:t xml:space="preserve">Задача 1. </w:t>
      </w:r>
    </w:p>
    <w:p w:rsidR="00717288" w:rsidRPr="00717288" w:rsidRDefault="00717288" w:rsidP="00717288">
      <w:pPr>
        <w:spacing w:before="100" w:beforeAutospacing="1" w:after="100" w:afterAutospacing="1" w:line="240" w:lineRule="auto"/>
        <w:jc w:val="both"/>
        <w:rPr>
          <w:rFonts w:ascii="Times New Roman" w:eastAsia="Times New Roman" w:hAnsi="Times New Roman" w:cs="Times New Roman"/>
          <w:bCs/>
          <w:iCs/>
          <w:color w:val="000000"/>
          <w:sz w:val="28"/>
          <w:szCs w:val="28"/>
        </w:rPr>
      </w:pPr>
      <w:r w:rsidRPr="00717288">
        <w:rPr>
          <w:rFonts w:ascii="Times New Roman" w:eastAsia="Times New Roman" w:hAnsi="Times New Roman" w:cs="Times New Roman"/>
          <w:bCs/>
          <w:iCs/>
          <w:color w:val="000000"/>
          <w:sz w:val="28"/>
          <w:szCs w:val="28"/>
        </w:rPr>
        <w:t xml:space="preserve">Определить единый уровень существенности, используя различные методы расчета. </w:t>
      </w:r>
    </w:p>
    <w:p w:rsidR="00717288" w:rsidRPr="00717288" w:rsidRDefault="00717288" w:rsidP="00717288">
      <w:pPr>
        <w:spacing w:after="0" w:line="240" w:lineRule="auto"/>
        <w:jc w:val="both"/>
        <w:rPr>
          <w:rFonts w:ascii="Times New Roman" w:eastAsia="Times New Roman" w:hAnsi="Times New Roman" w:cs="Times New Roman"/>
          <w:bCs/>
          <w:iCs/>
          <w:color w:val="000000"/>
          <w:sz w:val="28"/>
          <w:szCs w:val="28"/>
        </w:rPr>
      </w:pPr>
      <w:r w:rsidRPr="00717288">
        <w:rPr>
          <w:rFonts w:ascii="Times New Roman" w:eastAsia="Times New Roman" w:hAnsi="Times New Roman" w:cs="Times New Roman"/>
          <w:bCs/>
          <w:iCs/>
          <w:color w:val="000000"/>
          <w:sz w:val="28"/>
          <w:szCs w:val="28"/>
        </w:rPr>
        <w:t>Таблица 1.</w:t>
      </w:r>
    </w:p>
    <w:tbl>
      <w:tblPr>
        <w:tblW w:w="9539" w:type="dxa"/>
        <w:tblCellMar>
          <w:left w:w="0" w:type="dxa"/>
          <w:right w:w="0" w:type="dxa"/>
        </w:tblCellMar>
        <w:tblLook w:val="04A0"/>
      </w:tblPr>
      <w:tblGrid>
        <w:gridCol w:w="2334"/>
        <w:gridCol w:w="3161"/>
        <w:gridCol w:w="1701"/>
        <w:gridCol w:w="2343"/>
      </w:tblGrid>
      <w:tr w:rsidR="00717288" w:rsidRPr="00717288" w:rsidTr="00655340">
        <w:trPr>
          <w:trHeight w:val="579"/>
        </w:trPr>
        <w:tc>
          <w:tcPr>
            <w:tcW w:w="23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Наименование показателя</w:t>
            </w:r>
          </w:p>
        </w:tc>
        <w:tc>
          <w:tcPr>
            <w:tcW w:w="31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Значение базового показателя финансовой отчетности за отчетный период, млн</w:t>
            </w:r>
            <w:proofErr w:type="gramStart"/>
            <w:r w:rsidRPr="00717288">
              <w:rPr>
                <w:rFonts w:ascii="Times New Roman" w:eastAsia="Times New Roman" w:hAnsi="Times New Roman" w:cs="Times New Roman"/>
                <w:sz w:val="28"/>
                <w:szCs w:val="28"/>
              </w:rPr>
              <w:t>.р</w:t>
            </w:r>
            <w:proofErr w:type="gramEnd"/>
            <w:r w:rsidRPr="00717288">
              <w:rPr>
                <w:rFonts w:ascii="Times New Roman" w:eastAsia="Times New Roman" w:hAnsi="Times New Roman" w:cs="Times New Roman"/>
                <w:sz w:val="28"/>
                <w:szCs w:val="28"/>
              </w:rPr>
              <w:t>уб.</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Доля допустимых ошибок, %</w:t>
            </w:r>
          </w:p>
        </w:tc>
        <w:tc>
          <w:tcPr>
            <w:tcW w:w="23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Значение, применяемое для нахождения единого уровня существенности</w:t>
            </w:r>
          </w:p>
        </w:tc>
      </w:tr>
      <w:tr w:rsidR="00717288" w:rsidRPr="00717288" w:rsidTr="00655340">
        <w:trPr>
          <w:trHeight w:val="306"/>
        </w:trPr>
        <w:tc>
          <w:tcPr>
            <w:tcW w:w="23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1. Прибыль до налогообложения</w:t>
            </w:r>
          </w:p>
        </w:tc>
        <w:tc>
          <w:tcPr>
            <w:tcW w:w="3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598</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5%</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p>
        </w:tc>
      </w:tr>
      <w:tr w:rsidR="00717288" w:rsidRPr="00717288" w:rsidTr="00655340">
        <w:trPr>
          <w:trHeight w:val="290"/>
        </w:trPr>
        <w:tc>
          <w:tcPr>
            <w:tcW w:w="23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2. Выручка от реализации</w:t>
            </w:r>
          </w:p>
        </w:tc>
        <w:tc>
          <w:tcPr>
            <w:tcW w:w="3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10005,3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2%</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p>
        </w:tc>
      </w:tr>
      <w:tr w:rsidR="00717288" w:rsidRPr="00717288" w:rsidTr="00655340">
        <w:trPr>
          <w:trHeight w:val="290"/>
        </w:trPr>
        <w:tc>
          <w:tcPr>
            <w:tcW w:w="23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 xml:space="preserve">3. Общие затраты </w:t>
            </w:r>
          </w:p>
        </w:tc>
        <w:tc>
          <w:tcPr>
            <w:tcW w:w="3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9894,3</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2%</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p>
        </w:tc>
      </w:tr>
      <w:tr w:rsidR="00717288" w:rsidRPr="00717288" w:rsidTr="00655340">
        <w:trPr>
          <w:trHeight w:val="290"/>
        </w:trPr>
        <w:tc>
          <w:tcPr>
            <w:tcW w:w="23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 xml:space="preserve">4. Собственный капитал </w:t>
            </w:r>
          </w:p>
        </w:tc>
        <w:tc>
          <w:tcPr>
            <w:tcW w:w="3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5192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10%</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p>
        </w:tc>
      </w:tr>
      <w:tr w:rsidR="00717288" w:rsidRPr="00717288" w:rsidTr="00655340">
        <w:trPr>
          <w:trHeight w:val="290"/>
        </w:trPr>
        <w:tc>
          <w:tcPr>
            <w:tcW w:w="23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5.Валюта баланса</w:t>
            </w:r>
          </w:p>
        </w:tc>
        <w:tc>
          <w:tcPr>
            <w:tcW w:w="3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8236</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r w:rsidRPr="00717288">
              <w:rPr>
                <w:rFonts w:ascii="Times New Roman" w:eastAsia="Times New Roman" w:hAnsi="Times New Roman" w:cs="Times New Roman"/>
                <w:sz w:val="28"/>
                <w:szCs w:val="28"/>
              </w:rPr>
              <w:t>2%</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17288" w:rsidRPr="00717288" w:rsidRDefault="00717288" w:rsidP="00655340">
            <w:pPr>
              <w:spacing w:before="100" w:beforeAutospacing="1" w:after="100" w:afterAutospacing="1" w:line="240" w:lineRule="auto"/>
              <w:rPr>
                <w:rFonts w:ascii="Times New Roman" w:eastAsia="Times New Roman" w:hAnsi="Times New Roman" w:cs="Times New Roman"/>
                <w:sz w:val="28"/>
                <w:szCs w:val="28"/>
              </w:rPr>
            </w:pPr>
          </w:p>
        </w:tc>
      </w:tr>
    </w:tbl>
    <w:p w:rsidR="00717288" w:rsidRPr="00717288" w:rsidRDefault="00717288" w:rsidP="00717288">
      <w:pPr>
        <w:ind w:firstLine="709"/>
        <w:jc w:val="both"/>
        <w:rPr>
          <w:rFonts w:ascii="Times New Roman" w:hAnsi="Times New Roman" w:cs="Times New Roman"/>
          <w:sz w:val="28"/>
          <w:szCs w:val="28"/>
        </w:rPr>
      </w:pPr>
    </w:p>
    <w:p w:rsidR="00717288" w:rsidRPr="00717288" w:rsidRDefault="00717288" w:rsidP="00717288">
      <w:pPr>
        <w:ind w:firstLine="709"/>
        <w:jc w:val="both"/>
        <w:rPr>
          <w:rFonts w:ascii="Times New Roman" w:hAnsi="Times New Roman" w:cs="Times New Roman"/>
          <w:sz w:val="28"/>
          <w:szCs w:val="28"/>
        </w:rPr>
      </w:pPr>
      <w:r w:rsidRPr="00717288">
        <w:rPr>
          <w:rFonts w:ascii="Times New Roman" w:hAnsi="Times New Roman" w:cs="Times New Roman"/>
          <w:b/>
          <w:i/>
          <w:sz w:val="28"/>
          <w:szCs w:val="28"/>
          <w:u w:val="single"/>
        </w:rPr>
        <w:t>Задача 2.</w:t>
      </w:r>
    </w:p>
    <w:p w:rsidR="00717288" w:rsidRPr="00717288" w:rsidRDefault="00717288" w:rsidP="00717288">
      <w:pPr>
        <w:spacing w:after="0"/>
        <w:ind w:firstLine="709"/>
        <w:jc w:val="both"/>
        <w:rPr>
          <w:rFonts w:ascii="Times New Roman" w:hAnsi="Times New Roman" w:cs="Times New Roman"/>
          <w:sz w:val="28"/>
          <w:szCs w:val="28"/>
        </w:rPr>
      </w:pPr>
      <w:r w:rsidRPr="00717288">
        <w:rPr>
          <w:rFonts w:ascii="Times New Roman" w:hAnsi="Times New Roman" w:cs="Times New Roman"/>
          <w:sz w:val="28"/>
          <w:szCs w:val="28"/>
        </w:rPr>
        <w:t xml:space="preserve">При проведении проверки аудитор в качестве базы для расчета использует несколько показателей при определении уровня существенности (выручка от реализации, валюта баланса, общие затраты организации, собственный капитал). В качестве способа определения уровня существенности избран точечный метод. Количественная оценка уровня существенности рассчитывается методом усреднения рассчитанных значений. </w:t>
      </w:r>
    </w:p>
    <w:p w:rsidR="00717288" w:rsidRPr="00717288" w:rsidRDefault="00717288" w:rsidP="00717288">
      <w:pPr>
        <w:tabs>
          <w:tab w:val="center" w:pos="5032"/>
        </w:tabs>
        <w:spacing w:after="0"/>
        <w:ind w:firstLine="709"/>
        <w:jc w:val="both"/>
        <w:rPr>
          <w:rFonts w:ascii="Times New Roman" w:hAnsi="Times New Roman" w:cs="Times New Roman"/>
          <w:sz w:val="28"/>
          <w:szCs w:val="28"/>
        </w:rPr>
      </w:pPr>
      <w:r w:rsidRPr="00717288">
        <w:rPr>
          <w:rFonts w:ascii="Times New Roman" w:hAnsi="Times New Roman" w:cs="Times New Roman"/>
          <w:sz w:val="28"/>
          <w:szCs w:val="28"/>
        </w:rPr>
        <w:t>Значение показателя, применяемое для нахождения уровня существенности, рассчитывается как произведение суммы базового показателя на значение доли (границы), установленной для данного показателя. Для определения количественной оценки уровня существенности аудитор рассчитывает долю отклонения от ближайшего большего значения для каждого показателя.</w:t>
      </w:r>
    </w:p>
    <w:p w:rsidR="00717288" w:rsidRPr="00717288" w:rsidRDefault="00717288" w:rsidP="00717288">
      <w:pPr>
        <w:tabs>
          <w:tab w:val="center" w:pos="5032"/>
        </w:tabs>
        <w:spacing w:after="0"/>
        <w:ind w:firstLine="709"/>
        <w:jc w:val="both"/>
        <w:rPr>
          <w:rFonts w:ascii="Times New Roman" w:hAnsi="Times New Roman" w:cs="Times New Roman"/>
          <w:sz w:val="28"/>
          <w:szCs w:val="28"/>
        </w:rPr>
      </w:pPr>
      <w:r w:rsidRPr="00717288">
        <w:rPr>
          <w:rFonts w:ascii="Times New Roman" w:hAnsi="Times New Roman" w:cs="Times New Roman"/>
          <w:sz w:val="28"/>
          <w:szCs w:val="28"/>
        </w:rPr>
        <w:t>При расчете планового уровня существенности используются показатели с наименьшей долей отклонения от ближайшего большего значения.</w:t>
      </w:r>
    </w:p>
    <w:p w:rsidR="00717288" w:rsidRPr="00717288" w:rsidRDefault="00717288" w:rsidP="00717288">
      <w:pPr>
        <w:tabs>
          <w:tab w:val="center" w:pos="5032"/>
        </w:tabs>
        <w:spacing w:after="0"/>
        <w:ind w:firstLine="709"/>
        <w:jc w:val="both"/>
        <w:rPr>
          <w:rFonts w:ascii="Times New Roman" w:hAnsi="Times New Roman" w:cs="Times New Roman"/>
          <w:sz w:val="28"/>
          <w:szCs w:val="28"/>
        </w:rPr>
      </w:pPr>
    </w:p>
    <w:p w:rsidR="00717288" w:rsidRPr="00717288" w:rsidRDefault="00717288" w:rsidP="00717288">
      <w:pPr>
        <w:tabs>
          <w:tab w:val="center" w:pos="5032"/>
        </w:tabs>
        <w:spacing w:after="0"/>
        <w:ind w:firstLine="709"/>
        <w:jc w:val="both"/>
        <w:rPr>
          <w:rFonts w:ascii="Times New Roman" w:hAnsi="Times New Roman" w:cs="Times New Roman"/>
          <w:sz w:val="28"/>
          <w:szCs w:val="28"/>
        </w:rPr>
      </w:pPr>
      <w:r w:rsidRPr="00717288">
        <w:rPr>
          <w:rFonts w:ascii="Times New Roman" w:hAnsi="Times New Roman" w:cs="Times New Roman"/>
          <w:sz w:val="28"/>
          <w:szCs w:val="28"/>
        </w:rPr>
        <w:t>Таблица 2</w:t>
      </w:r>
      <w:r w:rsidRPr="00717288">
        <w:rPr>
          <w:rFonts w:ascii="Times New Roman" w:hAnsi="Times New Roman" w:cs="Times New Roman"/>
          <w:sz w:val="28"/>
          <w:szCs w:val="28"/>
        </w:rPr>
        <w:tab/>
      </w:r>
    </w:p>
    <w:tbl>
      <w:tblPr>
        <w:tblW w:w="0" w:type="auto"/>
        <w:tblInd w:w="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004"/>
        <w:gridCol w:w="1587"/>
        <w:gridCol w:w="1691"/>
        <w:gridCol w:w="2230"/>
        <w:gridCol w:w="1711"/>
      </w:tblGrid>
      <w:tr w:rsidR="00717288" w:rsidRPr="00717288" w:rsidTr="00655340">
        <w:trPr>
          <w:trHeight w:val="1667"/>
        </w:trPr>
        <w:tc>
          <w:tcPr>
            <w:tcW w:w="2835" w:type="dxa"/>
            <w:shd w:val="clear" w:color="auto" w:fill="FFFFFF"/>
            <w:tcMar>
              <w:top w:w="0" w:type="dxa"/>
              <w:left w:w="108" w:type="dxa"/>
              <w:bottom w:w="0" w:type="dxa"/>
              <w:right w:w="108" w:type="dxa"/>
            </w:tcMar>
            <w:vAlign w:val="cente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Базовый показатель</w:t>
            </w:r>
          </w:p>
        </w:tc>
        <w:tc>
          <w:tcPr>
            <w:tcW w:w="1245" w:type="dxa"/>
            <w:shd w:val="clear" w:color="auto" w:fill="FFFFFF"/>
            <w:tcMar>
              <w:top w:w="0" w:type="dxa"/>
              <w:left w:w="108" w:type="dxa"/>
              <w:bottom w:w="0" w:type="dxa"/>
              <w:right w:w="108" w:type="dxa"/>
            </w:tcMar>
            <w:vAlign w:val="cente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Значение базового показателя, тыс. руб.</w:t>
            </w:r>
          </w:p>
        </w:tc>
        <w:tc>
          <w:tcPr>
            <w:tcW w:w="1051" w:type="dxa"/>
            <w:shd w:val="clear" w:color="auto" w:fill="FFFFFF"/>
            <w:tcMar>
              <w:top w:w="0" w:type="dxa"/>
              <w:left w:w="108" w:type="dxa"/>
              <w:bottom w:w="0" w:type="dxa"/>
              <w:right w:w="108" w:type="dxa"/>
            </w:tcMar>
            <w:vAlign w:val="cente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eastAsia="Times New Roman" w:hAnsi="Times New Roman" w:cs="Times New Roman"/>
                <w:sz w:val="28"/>
                <w:szCs w:val="28"/>
              </w:rPr>
              <w:t>Доля допустимых ошибок, %</w:t>
            </w:r>
          </w:p>
        </w:tc>
        <w:tc>
          <w:tcPr>
            <w:tcW w:w="1926" w:type="dxa"/>
            <w:shd w:val="clear" w:color="auto" w:fill="FFFFFF"/>
            <w:tcMar>
              <w:top w:w="0" w:type="dxa"/>
              <w:left w:w="108" w:type="dxa"/>
              <w:bottom w:w="0" w:type="dxa"/>
              <w:right w:w="108" w:type="dxa"/>
            </w:tcMar>
            <w:vAlign w:val="cente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Значение, применяемое для нахождения уровня существенности, тыс. руб.</w:t>
            </w:r>
          </w:p>
        </w:tc>
        <w:tc>
          <w:tcPr>
            <w:tcW w:w="1650" w:type="dxa"/>
            <w:shd w:val="clear" w:color="auto" w:fill="FFFFFF"/>
            <w:tcMar>
              <w:top w:w="0" w:type="dxa"/>
              <w:left w:w="108" w:type="dxa"/>
              <w:bottom w:w="0" w:type="dxa"/>
              <w:right w:w="108" w:type="dxa"/>
            </w:tcMar>
            <w:vAlign w:val="cente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Доля</w:t>
            </w:r>
            <w:proofErr w:type="gramStart"/>
            <w:r w:rsidRPr="00717288">
              <w:rPr>
                <w:rFonts w:ascii="Times New Roman" w:hAnsi="Times New Roman" w:cs="Times New Roman"/>
                <w:sz w:val="28"/>
                <w:szCs w:val="28"/>
              </w:rPr>
              <w:t xml:space="preserve"> (%) </w:t>
            </w:r>
            <w:proofErr w:type="gramEnd"/>
            <w:r w:rsidRPr="00717288">
              <w:rPr>
                <w:rFonts w:ascii="Times New Roman" w:hAnsi="Times New Roman" w:cs="Times New Roman"/>
                <w:sz w:val="28"/>
                <w:szCs w:val="28"/>
              </w:rPr>
              <w:t>отклонения от ближайшего большего значения</w:t>
            </w:r>
          </w:p>
        </w:tc>
      </w:tr>
      <w:tr w:rsidR="00717288" w:rsidRPr="00717288" w:rsidTr="00655340">
        <w:trPr>
          <w:trHeight w:val="219"/>
        </w:trPr>
        <w:tc>
          <w:tcPr>
            <w:tcW w:w="2835"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Выручка от реализации</w:t>
            </w:r>
          </w:p>
        </w:tc>
        <w:tc>
          <w:tcPr>
            <w:tcW w:w="1245"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167099</w:t>
            </w:r>
          </w:p>
        </w:tc>
        <w:tc>
          <w:tcPr>
            <w:tcW w:w="1051"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3</w:t>
            </w:r>
          </w:p>
        </w:tc>
        <w:tc>
          <w:tcPr>
            <w:tcW w:w="1926"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p>
        </w:tc>
        <w:tc>
          <w:tcPr>
            <w:tcW w:w="1650"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p>
        </w:tc>
      </w:tr>
      <w:tr w:rsidR="00717288" w:rsidRPr="00717288" w:rsidTr="00655340">
        <w:trPr>
          <w:trHeight w:val="273"/>
        </w:trPr>
        <w:tc>
          <w:tcPr>
            <w:tcW w:w="2835"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Валюта баланса</w:t>
            </w:r>
          </w:p>
        </w:tc>
        <w:tc>
          <w:tcPr>
            <w:tcW w:w="1245"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315547</w:t>
            </w:r>
          </w:p>
        </w:tc>
        <w:tc>
          <w:tcPr>
            <w:tcW w:w="1051"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4</w:t>
            </w:r>
          </w:p>
        </w:tc>
        <w:tc>
          <w:tcPr>
            <w:tcW w:w="1926"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p>
        </w:tc>
        <w:tc>
          <w:tcPr>
            <w:tcW w:w="1650"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p>
        </w:tc>
      </w:tr>
      <w:tr w:rsidR="00717288" w:rsidRPr="00717288" w:rsidTr="00655340">
        <w:trPr>
          <w:trHeight w:val="265"/>
        </w:trPr>
        <w:tc>
          <w:tcPr>
            <w:tcW w:w="2835"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Общие затраты организации</w:t>
            </w:r>
          </w:p>
        </w:tc>
        <w:tc>
          <w:tcPr>
            <w:tcW w:w="1245"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141186</w:t>
            </w:r>
          </w:p>
        </w:tc>
        <w:tc>
          <w:tcPr>
            <w:tcW w:w="1051"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2</w:t>
            </w:r>
          </w:p>
        </w:tc>
        <w:tc>
          <w:tcPr>
            <w:tcW w:w="1926"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p>
        </w:tc>
        <w:tc>
          <w:tcPr>
            <w:tcW w:w="1650"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p>
        </w:tc>
      </w:tr>
      <w:tr w:rsidR="00717288" w:rsidRPr="00717288" w:rsidTr="00655340">
        <w:trPr>
          <w:trHeight w:val="186"/>
        </w:trPr>
        <w:tc>
          <w:tcPr>
            <w:tcW w:w="2835"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Собственный капитал</w:t>
            </w:r>
          </w:p>
        </w:tc>
        <w:tc>
          <w:tcPr>
            <w:tcW w:w="1245"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209773</w:t>
            </w:r>
          </w:p>
        </w:tc>
        <w:tc>
          <w:tcPr>
            <w:tcW w:w="1051"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r w:rsidRPr="00717288">
              <w:rPr>
                <w:rFonts w:ascii="Times New Roman" w:hAnsi="Times New Roman" w:cs="Times New Roman"/>
                <w:sz w:val="28"/>
                <w:szCs w:val="28"/>
              </w:rPr>
              <w:t>5</w:t>
            </w:r>
          </w:p>
        </w:tc>
        <w:tc>
          <w:tcPr>
            <w:tcW w:w="1926"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p>
        </w:tc>
        <w:tc>
          <w:tcPr>
            <w:tcW w:w="1650" w:type="dxa"/>
            <w:shd w:val="clear" w:color="auto" w:fill="FFFFFF"/>
            <w:tcMar>
              <w:top w:w="0" w:type="dxa"/>
              <w:left w:w="108" w:type="dxa"/>
              <w:bottom w:w="0" w:type="dxa"/>
              <w:right w:w="108" w:type="dxa"/>
            </w:tcMar>
          </w:tcPr>
          <w:p w:rsidR="00717288" w:rsidRPr="00717288" w:rsidRDefault="00717288" w:rsidP="00655340">
            <w:pPr>
              <w:spacing w:after="0" w:line="240" w:lineRule="auto"/>
              <w:jc w:val="both"/>
              <w:rPr>
                <w:rFonts w:ascii="Times New Roman" w:hAnsi="Times New Roman" w:cs="Times New Roman"/>
                <w:sz w:val="28"/>
                <w:szCs w:val="28"/>
              </w:rPr>
            </w:pPr>
          </w:p>
        </w:tc>
      </w:tr>
    </w:tbl>
    <w:p w:rsidR="00717288" w:rsidRPr="00717288" w:rsidRDefault="00717288" w:rsidP="00717288">
      <w:pPr>
        <w:spacing w:after="0"/>
        <w:ind w:firstLine="709"/>
        <w:jc w:val="both"/>
        <w:rPr>
          <w:rFonts w:ascii="Times New Roman" w:hAnsi="Times New Roman" w:cs="Times New Roman"/>
          <w:sz w:val="28"/>
          <w:szCs w:val="28"/>
        </w:rPr>
      </w:pPr>
    </w:p>
    <w:p w:rsidR="00717288" w:rsidRPr="00717288" w:rsidRDefault="00717288" w:rsidP="00717288">
      <w:pPr>
        <w:ind w:firstLine="709"/>
        <w:jc w:val="both"/>
        <w:rPr>
          <w:rFonts w:ascii="Times New Roman" w:hAnsi="Times New Roman" w:cs="Times New Roman"/>
          <w:b/>
          <w:i/>
          <w:sz w:val="28"/>
          <w:szCs w:val="28"/>
          <w:u w:val="single"/>
        </w:rPr>
      </w:pPr>
    </w:p>
    <w:p w:rsidR="00717288" w:rsidRPr="00717288" w:rsidRDefault="00717288" w:rsidP="00717288">
      <w:pPr>
        <w:ind w:firstLine="709"/>
        <w:jc w:val="both"/>
        <w:rPr>
          <w:rFonts w:ascii="Times New Roman" w:hAnsi="Times New Roman" w:cs="Times New Roman"/>
          <w:sz w:val="28"/>
          <w:szCs w:val="28"/>
        </w:rPr>
      </w:pPr>
      <w:r w:rsidRPr="00717288">
        <w:rPr>
          <w:rFonts w:ascii="Times New Roman" w:hAnsi="Times New Roman" w:cs="Times New Roman"/>
          <w:b/>
          <w:i/>
          <w:sz w:val="28"/>
          <w:szCs w:val="28"/>
          <w:u w:val="single"/>
        </w:rPr>
        <w:t>Задача 3.</w:t>
      </w:r>
    </w:p>
    <w:p w:rsidR="00717288" w:rsidRPr="00717288" w:rsidRDefault="00717288" w:rsidP="00717288">
      <w:pPr>
        <w:ind w:firstLine="709"/>
        <w:jc w:val="both"/>
        <w:rPr>
          <w:rFonts w:ascii="Times New Roman" w:hAnsi="Times New Roman" w:cs="Times New Roman"/>
          <w:sz w:val="28"/>
          <w:szCs w:val="28"/>
        </w:rPr>
      </w:pPr>
      <w:r w:rsidRPr="00717288">
        <w:rPr>
          <w:rFonts w:ascii="Times New Roman" w:hAnsi="Times New Roman" w:cs="Times New Roman"/>
          <w:sz w:val="28"/>
          <w:szCs w:val="28"/>
        </w:rPr>
        <w:t>Аудитору необходимо рассчитать распределенный уровень существенности по статье "Основные средства". Значения показателей на конец отчетного периода составили:</w:t>
      </w:r>
    </w:p>
    <w:p w:rsidR="00717288" w:rsidRPr="00717288" w:rsidRDefault="00717288" w:rsidP="00717288">
      <w:pPr>
        <w:ind w:firstLine="709"/>
        <w:jc w:val="both"/>
        <w:rPr>
          <w:rFonts w:ascii="Times New Roman" w:hAnsi="Times New Roman" w:cs="Times New Roman"/>
          <w:sz w:val="28"/>
          <w:szCs w:val="28"/>
        </w:rPr>
      </w:pPr>
      <w:r w:rsidRPr="00717288">
        <w:rPr>
          <w:rFonts w:ascii="Times New Roman" w:hAnsi="Times New Roman" w:cs="Times New Roman"/>
          <w:sz w:val="28"/>
          <w:szCs w:val="28"/>
        </w:rPr>
        <w:t>статья "Основные средства" - 21 070 тыс. руб.,</w:t>
      </w:r>
    </w:p>
    <w:p w:rsidR="00717288" w:rsidRPr="00717288" w:rsidRDefault="00717288" w:rsidP="00717288">
      <w:pPr>
        <w:ind w:firstLine="709"/>
        <w:jc w:val="both"/>
        <w:rPr>
          <w:rFonts w:ascii="Times New Roman" w:hAnsi="Times New Roman" w:cs="Times New Roman"/>
          <w:sz w:val="28"/>
          <w:szCs w:val="28"/>
        </w:rPr>
      </w:pPr>
      <w:r w:rsidRPr="00717288">
        <w:rPr>
          <w:rFonts w:ascii="Times New Roman" w:hAnsi="Times New Roman" w:cs="Times New Roman"/>
          <w:sz w:val="28"/>
          <w:szCs w:val="28"/>
        </w:rPr>
        <w:t>валюта баланса - 315547 тыс. руб.,</w:t>
      </w:r>
    </w:p>
    <w:p w:rsidR="00717288" w:rsidRPr="00717288" w:rsidRDefault="00717288" w:rsidP="00717288">
      <w:pPr>
        <w:ind w:firstLine="709"/>
        <w:jc w:val="both"/>
        <w:rPr>
          <w:rFonts w:ascii="Times New Roman" w:hAnsi="Times New Roman" w:cs="Times New Roman"/>
          <w:sz w:val="28"/>
          <w:szCs w:val="28"/>
        </w:rPr>
      </w:pPr>
      <w:r w:rsidRPr="00717288">
        <w:rPr>
          <w:rFonts w:ascii="Times New Roman" w:hAnsi="Times New Roman" w:cs="Times New Roman"/>
          <w:sz w:val="28"/>
          <w:szCs w:val="28"/>
        </w:rPr>
        <w:t>абсолютный уровень существенности - 12 000 тыс. руб.</w:t>
      </w:r>
    </w:p>
    <w:p w:rsidR="00717288" w:rsidRPr="00717288" w:rsidRDefault="00717288">
      <w:pPr>
        <w:rPr>
          <w:rFonts w:ascii="Times New Roman" w:hAnsi="Times New Roman" w:cs="Times New Roman"/>
          <w:sz w:val="28"/>
          <w:szCs w:val="28"/>
        </w:rPr>
      </w:pPr>
    </w:p>
    <w:p w:rsidR="00717288" w:rsidRPr="00717288" w:rsidRDefault="00717288">
      <w:pPr>
        <w:rPr>
          <w:rFonts w:ascii="Times New Roman" w:hAnsi="Times New Roman" w:cs="Times New Roman"/>
          <w:sz w:val="28"/>
          <w:szCs w:val="28"/>
        </w:rPr>
      </w:pPr>
    </w:p>
    <w:sectPr w:rsidR="00717288" w:rsidRPr="00717288" w:rsidSect="00AD3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A61E2"/>
    <w:multiLevelType w:val="hybridMultilevel"/>
    <w:tmpl w:val="ACF837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7288"/>
    <w:rsid w:val="003D46F9"/>
    <w:rsid w:val="00717288"/>
    <w:rsid w:val="00930B49"/>
    <w:rsid w:val="00AD312B"/>
    <w:rsid w:val="00B50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28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17288"/>
    <w:pPr>
      <w:ind w:left="720"/>
      <w:contextualSpacing/>
    </w:pPr>
  </w:style>
  <w:style w:type="paragraph" w:styleId="a5">
    <w:name w:val="Normal (Web)"/>
    <w:basedOn w:val="a"/>
    <w:uiPriority w:val="99"/>
    <w:semiHidden/>
    <w:unhideWhenUsed/>
    <w:rsid w:val="007172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28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17288"/>
    <w:pPr>
      <w:ind w:left="720"/>
      <w:contextualSpacing/>
    </w:pPr>
  </w:style>
  <w:style w:type="paragraph" w:styleId="a5">
    <w:name w:val="Normal (Web)"/>
    <w:basedOn w:val="a"/>
    <w:uiPriority w:val="99"/>
    <w:semiHidden/>
    <w:unhideWhenUsed/>
    <w:rsid w:val="007172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2986</Words>
  <Characters>17025</Characters>
  <Application>Microsoft Office Word</Application>
  <DocSecurity>0</DocSecurity>
  <Lines>141</Lines>
  <Paragraphs>39</Paragraphs>
  <ScaleCrop>false</ScaleCrop>
  <Company>SPecialiST RePack</Company>
  <LinksUpToDate>false</LinksUpToDate>
  <CharactersWithSpaces>19972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ЯВГЕН</dc:creator>
  <cp:lastModifiedBy>System User</cp:lastModifiedBy>
  <cp:revision>2</cp:revision>
  <dcterms:created xsi:type="dcterms:W3CDTF">2016-01-20T09:33:00Z</dcterms:created>
  <dcterms:modified xsi:type="dcterms:W3CDTF">2016-01-20T09:33:00Z</dcterms:modified>
</cp:coreProperties>
</file>