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Учреждение образования 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«Гродненский государственный аграрный университет»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46FF7" w:rsidRPr="009A7A6E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УТВЕРЖДАЮ</w:t>
      </w:r>
    </w:p>
    <w:p w:rsidR="00420077" w:rsidRPr="009A7A6E" w:rsidRDefault="00420077" w:rsidP="00420077">
      <w:pPr>
        <w:pStyle w:val="21"/>
        <w:spacing w:after="0" w:line="240" w:lineRule="auto"/>
        <w:ind w:left="4956"/>
        <w:rPr>
          <w:color w:val="595959" w:themeColor="text1" w:themeTint="A6"/>
          <w:szCs w:val="28"/>
        </w:rPr>
      </w:pPr>
      <w:r w:rsidRPr="009A7A6E">
        <w:rPr>
          <w:color w:val="595959" w:themeColor="text1" w:themeTint="A6"/>
          <w:szCs w:val="28"/>
        </w:rPr>
        <w:t>Ректор учреждения образования</w:t>
      </w:r>
    </w:p>
    <w:p w:rsidR="00420077" w:rsidRPr="009A7A6E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«Гродненский государственный аграрный университет» </w:t>
      </w:r>
    </w:p>
    <w:p w:rsidR="00420077" w:rsidRPr="009A7A6E" w:rsidRDefault="00420077" w:rsidP="00420077">
      <w:pPr>
        <w:pStyle w:val="21"/>
        <w:spacing w:after="0" w:line="240" w:lineRule="auto"/>
        <w:ind w:left="4956"/>
        <w:rPr>
          <w:color w:val="595959" w:themeColor="text1" w:themeTint="A6"/>
          <w:szCs w:val="28"/>
        </w:rPr>
      </w:pPr>
    </w:p>
    <w:p w:rsidR="00420077" w:rsidRPr="009A7A6E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  В.К.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Пестис</w:t>
      </w:r>
      <w:proofErr w:type="spellEnd"/>
    </w:p>
    <w:p w:rsidR="00420077" w:rsidRPr="009A7A6E" w:rsidRDefault="00420077" w:rsidP="00420077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«___» __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  <w:t xml:space="preserve">_____   _____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  <w:t>г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  <w:t>.</w:t>
      </w:r>
    </w:p>
    <w:p w:rsidR="00420077" w:rsidRPr="009A7A6E" w:rsidRDefault="00420077" w:rsidP="00420077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Регистрационный № У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Д-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______/уч. 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46FF7" w:rsidRPr="009A7A6E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36"/>
          <w:szCs w:val="28"/>
          <w:u w:val="single"/>
        </w:rPr>
        <w:t>Бухгалтерский учет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4"/>
          <w:szCs w:val="28"/>
        </w:rPr>
        <w:t>(название учебной дисциплины)</w:t>
      </w:r>
    </w:p>
    <w:p w:rsidR="00046FF7" w:rsidRPr="009A7A6E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Учебная программа учреждения высшего образования 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 учебной дисциплине для специальност</w:t>
      </w:r>
      <w:r w:rsidR="00046FF7"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</w:t>
      </w: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046FF7" w:rsidRPr="009A7A6E" w:rsidRDefault="00046FF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046FF7" w:rsidRPr="009A7A6E" w:rsidRDefault="00046FF7" w:rsidP="00046FF7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   1-25 01 04                                     «Финансы и кредит»</w:t>
      </w:r>
      <w:proofErr w:type="gramStart"/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             </w:t>
      </w:r>
      <w:r w:rsidRPr="00525B90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  <w:proofErr w:type="gramEnd"/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201</w:t>
      </w:r>
      <w:r w:rsidR="00046FF7" w:rsidRPr="009A7A6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5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</w:t>
      </w:r>
    </w:p>
    <w:p w:rsidR="00420077" w:rsidRPr="009A7A6E" w:rsidRDefault="00420077" w:rsidP="00C47B8F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 w:type="page"/>
      </w:r>
      <w:r w:rsidR="00C47B8F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  <w:t>Составители:</w:t>
      </w:r>
    </w:p>
    <w:p w:rsidR="00420077" w:rsidRPr="009A7A6E" w:rsidRDefault="00046FF7" w:rsidP="00420077">
      <w:pPr>
        <w:spacing w:after="0" w:line="240" w:lineRule="auto"/>
        <w:rPr>
          <w:rFonts w:ascii="Times New Roman" w:hAnsi="Times New Roman" w:cs="Times New Roman"/>
          <w:caps/>
          <w:color w:val="595959" w:themeColor="text1" w:themeTint="A6"/>
          <w:sz w:val="24"/>
          <w:szCs w:val="28"/>
          <w:u w:val="single"/>
        </w:rPr>
      </w:pPr>
      <w:r w:rsidRPr="009A7A6E">
        <w:rPr>
          <w:rFonts w:ascii="Times New Roman" w:hAnsi="Times New Roman" w:cs="Times New Roman"/>
          <w:caps/>
          <w:color w:val="595959" w:themeColor="text1" w:themeTint="A6"/>
          <w:sz w:val="24"/>
          <w:szCs w:val="28"/>
          <w:u w:val="single"/>
        </w:rPr>
        <w:t xml:space="preserve">Е.В. Гостилович, </w:t>
      </w:r>
      <w:r w:rsidRPr="009A7A6E">
        <w:rPr>
          <w:rFonts w:ascii="Times New Roman" w:hAnsi="Times New Roman" w:cs="Times New Roman"/>
          <w:color w:val="595959" w:themeColor="text1" w:themeTint="A6"/>
          <w:sz w:val="24"/>
          <w:szCs w:val="28"/>
          <w:u w:val="single"/>
        </w:rPr>
        <w:t xml:space="preserve">ассистент кафедры бухгалтерского учета и контроля в АПК,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z w:val="24"/>
          <w:szCs w:val="28"/>
          <w:u w:val="single"/>
        </w:rPr>
        <w:t>м.э.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4"/>
          <w:szCs w:val="28"/>
          <w:u w:val="single"/>
        </w:rPr>
        <w:t>н</w:t>
      </w:r>
      <w:proofErr w:type="spellEnd"/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4"/>
          <w:szCs w:val="28"/>
          <w:u w:val="single"/>
        </w:rPr>
        <w:t>.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aps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aps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pStyle w:val="8"/>
        <w:spacing w:before="0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9A7A6E">
        <w:rPr>
          <w:rFonts w:ascii="Times New Roman" w:eastAsia="Calibri" w:hAnsi="Times New Roman"/>
          <w:b/>
          <w:caps/>
          <w:color w:val="595959" w:themeColor="text1" w:themeTint="A6"/>
          <w:sz w:val="28"/>
          <w:szCs w:val="28"/>
        </w:rPr>
        <w:t>Рецензенты:</w:t>
      </w:r>
    </w:p>
    <w:p w:rsidR="00AD0AE5" w:rsidRPr="008D0A09" w:rsidRDefault="00B97F2E" w:rsidP="00B97F2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bookmarkStart w:id="0" w:name="_GoBack"/>
      <w:r w:rsidRPr="00B97F2E">
        <w:rPr>
          <w:rFonts w:ascii="Times New Roman" w:hAnsi="Times New Roman" w:cs="Times New Roman"/>
          <w:caps/>
          <w:color w:val="595959" w:themeColor="text1" w:themeTint="A6"/>
          <w:sz w:val="28"/>
          <w:szCs w:val="28"/>
          <w:u w:val="single"/>
        </w:rPr>
        <w:t>Г.А. Иодель</w:t>
      </w:r>
      <w:r w:rsidR="00AD0AE5" w:rsidRPr="008D0A09">
        <w:rPr>
          <w:rFonts w:ascii="Times New Roman" w:hAnsi="Times New Roman" w:cs="Times New Roman"/>
          <w:caps/>
          <w:color w:val="595959" w:themeColor="text1" w:themeTint="A6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г</w:t>
      </w:r>
      <w:r w:rsidRPr="00B97F2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лавный бухгалтер СПК «</w:t>
      </w:r>
      <w:proofErr w:type="spellStart"/>
      <w:r w:rsidRPr="00B97F2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Коптевка</w:t>
      </w:r>
      <w:proofErr w:type="spellEnd"/>
      <w:r w:rsidRPr="00B97F2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  <w:r w:rsidRPr="00B97F2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Гродненского района</w:t>
      </w:r>
    </w:p>
    <w:bookmarkEnd w:id="0"/>
    <w:p w:rsidR="00AD0AE5" w:rsidRPr="008D0A09" w:rsidRDefault="00AD0AE5" w:rsidP="00AD0AE5">
      <w:pPr>
        <w:spacing w:after="0" w:line="240" w:lineRule="auto"/>
        <w:ind w:firstLine="3"/>
        <w:rPr>
          <w:rFonts w:ascii="Times New Roman" w:hAnsi="Times New Roman" w:cs="Times New Roman"/>
          <w:caps/>
          <w:color w:val="595959" w:themeColor="text1" w:themeTint="A6"/>
          <w:sz w:val="16"/>
          <w:szCs w:val="16"/>
          <w:u w:val="single"/>
        </w:rPr>
      </w:pPr>
      <w:r w:rsidRPr="008D0A09">
        <w:rPr>
          <w:rFonts w:ascii="Times New Roman" w:hAnsi="Times New Roman" w:cs="Times New Roman"/>
          <w:color w:val="595959" w:themeColor="text1" w:themeTint="A6"/>
          <w:sz w:val="16"/>
          <w:szCs w:val="16"/>
          <w:u w:val="single"/>
        </w:rPr>
        <w:t xml:space="preserve">    </w:t>
      </w:r>
    </w:p>
    <w:p w:rsidR="00AD0AE5" w:rsidRPr="008D0A09" w:rsidRDefault="00AD0AE5" w:rsidP="00AD0AE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8D0A09">
        <w:rPr>
          <w:rFonts w:ascii="Times New Roman" w:hAnsi="Times New Roman" w:cs="Times New Roman"/>
          <w:caps/>
          <w:color w:val="595959" w:themeColor="text1" w:themeTint="A6"/>
          <w:sz w:val="28"/>
          <w:szCs w:val="28"/>
          <w:u w:val="single"/>
        </w:rPr>
        <w:t xml:space="preserve">и.и. бычек, </w:t>
      </w:r>
      <w:r w:rsidRPr="008D0A09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доцент кафедры менеджмента, маркетинга и права, к.э.</w:t>
      </w:r>
      <w:proofErr w:type="gramStart"/>
      <w:r w:rsidRPr="008D0A09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н</w:t>
      </w:r>
      <w:proofErr w:type="gramEnd"/>
      <w:r w:rsidRPr="008D0A09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.</w:t>
      </w:r>
    </w:p>
    <w:p w:rsidR="00420077" w:rsidRPr="009A7A6E" w:rsidRDefault="00420077" w:rsidP="00420077">
      <w:pPr>
        <w:pStyle w:val="a8"/>
        <w:spacing w:after="0"/>
        <w:rPr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pStyle w:val="8"/>
        <w:spacing w:before="0"/>
        <w:rPr>
          <w:rFonts w:ascii="Times New Roman" w:eastAsia="Calibri" w:hAnsi="Times New Roman"/>
          <w:b/>
          <w:caps/>
          <w:color w:val="595959" w:themeColor="text1" w:themeTint="A6"/>
          <w:sz w:val="28"/>
          <w:szCs w:val="28"/>
        </w:rPr>
      </w:pPr>
      <w:proofErr w:type="gramStart"/>
      <w:r w:rsidRPr="009A7A6E">
        <w:rPr>
          <w:rFonts w:ascii="Times New Roman" w:eastAsia="Calibri" w:hAnsi="Times New Roman"/>
          <w:b/>
          <w:caps/>
          <w:color w:val="595959" w:themeColor="text1" w:themeTint="A6"/>
          <w:sz w:val="28"/>
          <w:szCs w:val="28"/>
        </w:rPr>
        <w:t>РЕКОМЕНДОВАНА</w:t>
      </w:r>
      <w:proofErr w:type="gramEnd"/>
      <w:r w:rsidRPr="009A7A6E">
        <w:rPr>
          <w:rFonts w:ascii="Times New Roman" w:eastAsia="Calibri" w:hAnsi="Times New Roman"/>
          <w:b/>
          <w:caps/>
          <w:color w:val="595959" w:themeColor="text1" w:themeTint="A6"/>
          <w:sz w:val="28"/>
          <w:szCs w:val="28"/>
        </w:rPr>
        <w:t xml:space="preserve"> К УТВЕРЖДЕНИЮ: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Кафедрой </w:t>
      </w:r>
      <w:r w:rsidR="00046FF7" w:rsidRPr="009A7A6E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>бухгалтерского учета и контроля в АПК</w:t>
      </w:r>
    </w:p>
    <w:p w:rsidR="00420077" w:rsidRPr="009A7A6E" w:rsidRDefault="00420077" w:rsidP="00420077">
      <w:pPr>
        <w:pStyle w:val="a8"/>
        <w:spacing w:after="0"/>
        <w:rPr>
          <w:color w:val="595959" w:themeColor="text1" w:themeTint="A6"/>
          <w:sz w:val="16"/>
          <w:szCs w:val="16"/>
        </w:rPr>
      </w:pPr>
      <w:r w:rsidRPr="009A7A6E">
        <w:rPr>
          <w:color w:val="595959" w:themeColor="text1" w:themeTint="A6"/>
          <w:sz w:val="28"/>
          <w:szCs w:val="28"/>
        </w:rPr>
        <w:tab/>
      </w:r>
      <w:r w:rsidRPr="009A7A6E">
        <w:rPr>
          <w:color w:val="595959" w:themeColor="text1" w:themeTint="A6"/>
          <w:sz w:val="28"/>
          <w:szCs w:val="28"/>
        </w:rPr>
        <w:tab/>
      </w:r>
      <w:r w:rsidRPr="009A7A6E">
        <w:rPr>
          <w:color w:val="595959" w:themeColor="text1" w:themeTint="A6"/>
          <w:sz w:val="28"/>
          <w:szCs w:val="28"/>
        </w:rPr>
        <w:tab/>
      </w:r>
      <w:r w:rsidRPr="009A7A6E">
        <w:rPr>
          <w:color w:val="595959" w:themeColor="text1" w:themeTint="A6"/>
          <w:sz w:val="16"/>
          <w:szCs w:val="16"/>
        </w:rPr>
        <w:t>(название кафедры - разработчика учебной программы)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(протокол № ___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____________);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Методическим советом </w:t>
      </w:r>
      <w:r w:rsidR="00046FF7" w:rsidRPr="009A7A6E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t>Гродненского государственного аграрного университета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     (название учреждения высшего образования)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(протокол № ___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____________)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br w:type="page"/>
      </w:r>
    </w:p>
    <w:p w:rsidR="00002A81" w:rsidRPr="009A7A6E" w:rsidRDefault="00002A81" w:rsidP="00002A8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lastRenderedPageBreak/>
        <w:t>П</w:t>
      </w:r>
      <w:r w:rsidR="00420077"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>ояснительн</w:t>
      </w:r>
      <w:r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>ая</w:t>
      </w:r>
      <w:r w:rsidR="00420077"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 xml:space="preserve"> записк</w:t>
      </w:r>
      <w:r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>а</w:t>
      </w:r>
      <w:r w:rsidR="00420077"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 xml:space="preserve"> </w:t>
      </w:r>
      <w:proofErr w:type="gramStart"/>
      <w:r w:rsidR="00420077"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t>учебной</w:t>
      </w:r>
      <w:proofErr w:type="gramEnd"/>
    </w:p>
    <w:p w:rsidR="00002A81" w:rsidRPr="009A7A6E" w:rsidRDefault="00002A81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</w:pPr>
    </w:p>
    <w:p w:rsidR="001D790B" w:rsidRPr="009A7A6E" w:rsidRDefault="001D790B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</w:pPr>
    </w:p>
    <w:p w:rsidR="00B34BD5" w:rsidRPr="009A7A6E" w:rsidRDefault="00B34BD5" w:rsidP="00B34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  <w:t>Ц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  <w:t>ели и задачи учебной дисциплины</w:t>
      </w:r>
      <w:r w:rsidRPr="009A7A6E"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  <w:t>.</w:t>
      </w:r>
      <w:r w:rsidR="00420077" w:rsidRPr="009A7A6E"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  <w:t xml:space="preserve">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  <w:t>Раскрытие  сущности бухгалтерского учёта, его роли и места в системе управления хозяйственной деятельностью предприятий, уяснение основных учётных категорий и понятий, принципов, объектов, способов и приёмов учёта, форм организации бухгалтерского учёта, а также изучение особенностей учёта хозяйственной деятельности на предприятиях АПК в соответствии с действующей  системой законодательства в области национального бухгалтерского учёта</w:t>
      </w:r>
      <w:proofErr w:type="gramEnd"/>
    </w:p>
    <w:p w:rsidR="00B34BD5" w:rsidRPr="009A7A6E" w:rsidRDefault="00B34BD5" w:rsidP="00B34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  <w:t>М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pacing w:val="-8"/>
          <w:sz w:val="28"/>
          <w:szCs w:val="28"/>
          <w:u w:val="single"/>
        </w:rPr>
        <w:t>есто учебной дисциплины в системе подготовки специалиста с высшим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pacing w:val="-6"/>
          <w:sz w:val="28"/>
          <w:szCs w:val="28"/>
          <w:u w:val="single"/>
        </w:rPr>
        <w:t>образованием</w:t>
      </w:r>
      <w:r w:rsidRPr="009A7A6E">
        <w:rPr>
          <w:rFonts w:ascii="Times New Roman" w:hAnsi="Times New Roman" w:cs="Times New Roman"/>
          <w:b/>
          <w:color w:val="595959" w:themeColor="text1" w:themeTint="A6"/>
          <w:spacing w:val="-6"/>
          <w:sz w:val="28"/>
          <w:szCs w:val="28"/>
          <w:u w:val="single"/>
        </w:rPr>
        <w:t>.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pacing w:val="-6"/>
          <w:sz w:val="28"/>
          <w:szCs w:val="28"/>
          <w:u w:val="single"/>
        </w:rPr>
        <w:t xml:space="preserve">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  <w:t>Содержание тем опирается на приобретенные ранее студентами компетенции при изучении дисциплин «Экономическая теория», «Макроэкономика», «Микроэкономика», «Экономика предприятий АПК», «Теория финансов», «Деньги, кредит, банки», «Финансы предприятий», «Организация производства».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8"/>
          <w:sz w:val="28"/>
          <w:szCs w:val="28"/>
        </w:rPr>
        <w:t xml:space="preserve"> Изучение дисциплины «Бухгалтерский учет» осуществляется в сочетании с такими дисциплинами, как  «Налоги и налогообложение», «Ревизия и аудита», «Анализ хозяйственной деятельности».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Т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ребования к освоению учебной дисциплины</w:t>
      </w: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результате изучения дисциплины студент должен закрепить и развить следующие академические (АК) и социально-личностные (СЛК) компетенции, предусмотренные в образовательных стандартах по специальности 1-25 01 04 «Финансы и кредит»: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АК-1. Владеть и применять полученные базовые знания для решения теоретических и практических задач.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АК-2. Владеть исследовательскими навыками.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АК-3. Уметь работать самостоятельно.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АК-4. Владеть междисциплинарным подходом при решении проблем.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АК-5. Уметь учиться и постоянно повышать свою квалификацию.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СЛК-1. Быть способным к социальному взаимодействию и межличностным коммуникациям.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СЛК-2. Уметь работать в коллективе.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результате изучения дисциплины студент должен обладать следующими профессиональными компетенциями (ПК), предусмотренными образовательными стандартами по специальности 1-25 01 04 «Финансы и кредит»: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ПК-1. Успешно осуществлять активную профессиональную деятельность.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ПК-2. Участвовать в разработке плановых мероприятий в области организации проверок.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ПК-3. Обосновывать используемые стандарты.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ПК-4. Взаимодействовать со специалистами смежных профессий.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ПК-5. Использовать информационные и компьютерные технологии.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ПК-6. Организовать эффективное применение международных и национальных стандартов в организациях.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ПК-7. Заниматься аналитической и научно-исследовательской деятельностью в области применения международных и национальных стандартов.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ПК-8. Проводить исследования, направленные на решение конкретных задач в области применения международных стандартов.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ПК-9. Работать с научной, нормативно-справочной и специальной литературой.</w:t>
      </w:r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приобретения профессиональных компетенций ПК-1 – ПК-9 в результате изучения дисциплины  студенты должны получить  знания об  общих принципах бухгалтерского учета, его функциях, ознакомиться с методикой организации и ведения учета на предприятии, с порядком оформления первичных документов, регистров синте</w:t>
      </w:r>
      <w:r w:rsidR="005344F9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тического и аналитического учет, а также методикой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сос</w:t>
      </w:r>
      <w:r w:rsidR="005344F9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тавления отчетности предприятия, изучить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особенности нормативно-правового обеспечения системы национального бухгалтерского учёта.</w:t>
      </w:r>
      <w:proofErr w:type="gramEnd"/>
    </w:p>
    <w:p w:rsidR="00B34BD5" w:rsidRPr="009A7A6E" w:rsidRDefault="00B34BD5" w:rsidP="00B34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5344F9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После изучение курса студенты должны 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уметь и быть способным: 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правильно определять стоимостную оценку хозяйственных операций;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оформлять хозяйственные операции первичными учетными документами; 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составлять бухгалтерские записи хозяйственных операций;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калькулировать себестоимость выпускаемой продукции, работ, услуг; 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заполнять регистры бухгалтерского учета; 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составлять бухгалтерский баланс и других форм бухгалтерской отчетности;  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формировать учетную политику организации.</w:t>
      </w:r>
    </w:p>
    <w:p w:rsidR="005344F9" w:rsidRPr="009A7A6E" w:rsidRDefault="005344F9" w:rsidP="00534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изучения данной дисциплины  в учебном плане предусматриваются всего часов 138, из них всего часов аудиторных – 68, в том числе 38 часов – лекции, 30 часов – практические занятия. Рекомендуемая форма контроля знаний – экзамен.</w:t>
      </w:r>
    </w:p>
    <w:p w:rsidR="00420077" w:rsidRPr="009A7A6E" w:rsidRDefault="009414A5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Ф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орма получения высшего образования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стационарная.</w:t>
      </w:r>
    </w:p>
    <w:p w:rsidR="00420077" w:rsidRPr="009A7A6E" w:rsidRDefault="009414A5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Ф</w:t>
      </w:r>
      <w:r w:rsidR="00420077"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ормы текущей аттестации по учебной дисциплине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– устные опросы, тестовые задания, решение задач, модульные задания.</w:t>
      </w:r>
    </w:p>
    <w:p w:rsidR="00002A81" w:rsidRPr="009A7A6E" w:rsidRDefault="00002A81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47B8F" w:rsidRPr="009A7A6E" w:rsidRDefault="00C47B8F" w:rsidP="00420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02A81" w:rsidRPr="009A7A6E" w:rsidRDefault="00420077" w:rsidP="00002A8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  <w:lastRenderedPageBreak/>
        <w:t>Содержание учебного материала</w:t>
      </w:r>
    </w:p>
    <w:p w:rsidR="009414A5" w:rsidRPr="009A7A6E" w:rsidRDefault="009414A5" w:rsidP="009414A5">
      <w:pPr>
        <w:widowControl w:val="0"/>
        <w:spacing w:after="0"/>
        <w:ind w:firstLine="284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left" w:pos="9687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1.  Теория бухгалтерского учёта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Общее понятие о хозяйственном учёте. Требования, предъявляемые к хозяйственному учёту.  Измерители, применяемые в учёте. Виды хозяйственного учёта: оперативно-технический, бухгалтерский, статистический. Виды бухгалтерского учёта: финансовый и управленческий. Налоговый учет. Роль бухгалтерского учёта в системе хозяйственного учёта. Задачи, стоящие перед бухгалтерским учётом в условиях рынка.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Предмет бухгалтерского учёта. Имущество предприятия как объект учёта. Классификация сре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дств пр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едприятия и источников их образования. Хозяйственные процессы и их характеристика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Понятие о методе бухгалтерского учёта. Элементы метода бухгалтерского учёта: документация и инвентаризация, оценка  и калькуляция, счета и двойная запись, балансовое обобщение и отчётность. Единство методологических принципов организации бухгалтерского учёта, требования к бухгалтерскому учету в организациях.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Принципы и задачи организации бухгалтерского учёта. Организация работы бухгалтерской службы. Особенности организации бухгалтерского учёта, связанные со спецификой сельскохозяйственного производства. Главный бухгалтер: права, обязанности и ответственность. Права, обязанности и ответственность руководителя за организацию бухгалтерского учёта в организации.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Система нормативно-правовых актов в сфере бухгалтерского учёта: законы, стандарты, положения и инструкции.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Учётная политика организации: технико-организационный и методический аспекты. Утверждение учетной политики и порядок внесения в неё изменений.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2. Учёт денежных средств и расчётов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Задачи учёта денежных средств и расчётных операций. Понятие и экономическое содержание кругооборота денежных средств на предприятии.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Учёт кассовых операций. Порядок ведения кассовых операций. Документальное оформление поступления и выдачи наличных денежных средств. Порядок ведения кассовой книги. Бухгалтерский учёт кассовых операций.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соблюдением кассовой дисциплины и обеспечением сохранности денежных средств на предприятии. Особенности ведения кассовых операций с иностранной валютой.  Учет денежных документов.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Понятие и содержание безналичных расчетов организации. Формы и виды безналичных расчётов: расчёты платёжными поручениями, платёжными требованиями, платёжными требованиями-поручениями, аккредитивная форма расчётов, расчёты банковскими пластиковыми карточками, расчёты чеками.</w:t>
      </w:r>
    </w:p>
    <w:p w:rsidR="009414A5" w:rsidRPr="009A7A6E" w:rsidRDefault="009414A5" w:rsidP="009414A5">
      <w:pPr>
        <w:pStyle w:val="3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lastRenderedPageBreak/>
        <w:t xml:space="preserve">Порядок открытия расчётного счёта в банке. Очерёдность платежей с расчётного счёта. Учет  денежных средств на расчётном счёте в банке. </w:t>
      </w:r>
    </w:p>
    <w:p w:rsidR="009414A5" w:rsidRPr="009A7A6E" w:rsidRDefault="009414A5" w:rsidP="009414A5">
      <w:pPr>
        <w:pStyle w:val="3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Учет  денежных средств на валютном счёте в банке. Распределение  валютной выручки. Учёт </w:t>
      </w:r>
      <w:proofErr w:type="gramStart"/>
      <w:r w:rsidRPr="009A7A6E">
        <w:rPr>
          <w:color w:val="595959" w:themeColor="text1" w:themeTint="A6"/>
          <w:sz w:val="28"/>
          <w:szCs w:val="28"/>
        </w:rPr>
        <w:t>курсовых</w:t>
      </w:r>
      <w:proofErr w:type="gramEnd"/>
      <w:r w:rsidRPr="009A7A6E">
        <w:rPr>
          <w:color w:val="595959" w:themeColor="text1" w:themeTint="A6"/>
          <w:sz w:val="28"/>
          <w:szCs w:val="28"/>
        </w:rPr>
        <w:t xml:space="preserve"> разниц.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iCs/>
          <w:color w:val="595959" w:themeColor="text1" w:themeTint="A6"/>
          <w:sz w:val="28"/>
          <w:szCs w:val="28"/>
        </w:rPr>
      </w:pPr>
      <w:r w:rsidRPr="009A7A6E">
        <w:rPr>
          <w:iCs/>
          <w:color w:val="595959" w:themeColor="text1" w:themeTint="A6"/>
          <w:sz w:val="28"/>
          <w:szCs w:val="28"/>
        </w:rPr>
        <w:t>Учет  операций на специальных счетах  в банке. Учёт переводов в пути.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Учёт расчётов с подотчётными лицами.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расчётов с поставщиками и подрядчиками, с покупателями и заказчиками. Учёт авансов полученных и выданных. Особенности учёта расчётов векселями.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расчётов по налогам и сборам. Особенности организации налогового учёта. Регистры налогового учёта.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расчётов по социальному страхованию и обеспечению.</w:t>
      </w:r>
    </w:p>
    <w:p w:rsidR="009414A5" w:rsidRPr="009A7A6E" w:rsidRDefault="009414A5" w:rsidP="009414A5">
      <w:pPr>
        <w:pStyle w:val="3"/>
        <w:widowControl w:val="0"/>
        <w:spacing w:after="0"/>
        <w:ind w:left="0" w:firstLine="284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Учёт расчётов с персоналом по прочим операциям.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расчётов с разными  дебиторами и кредиторами: по исполнительным документам, по имущественному и личному  страхованию, по депонированной заработной плате, по претензиям, за товары, проданные в кредит.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расчётов с учредителями.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Учёт внутрихозяйственных расчётов.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расчетов организации.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pStyle w:val="aa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Учёт финансовых вложений</w:t>
      </w:r>
    </w:p>
    <w:p w:rsidR="009414A5" w:rsidRPr="009A7A6E" w:rsidRDefault="009414A5" w:rsidP="009414A5">
      <w:pPr>
        <w:pStyle w:val="3"/>
        <w:widowControl w:val="0"/>
        <w:spacing w:after="0"/>
        <w:ind w:left="0" w:firstLine="284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Понятие, виды финансовых вложений и их классификация.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финансовых вложений в уставный капитал других предприятий. Вклады в совместную деятельность. Учёт акций и паев, долговых ценных бумаг, предоставленных займов и вкладов по договору простого товарищества.</w:t>
      </w:r>
    </w:p>
    <w:p w:rsidR="009414A5" w:rsidRPr="009A7A6E" w:rsidRDefault="009414A5" w:rsidP="009414A5">
      <w:pPr>
        <w:pStyle w:val="ab"/>
        <w:widowControl w:val="0"/>
        <w:spacing w:after="0"/>
        <w:ind w:left="0" w:firstLine="284"/>
        <w:jc w:val="both"/>
        <w:rPr>
          <w:iCs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left" w:pos="682"/>
          <w:tab w:val="left" w:pos="9687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4. Учёт производственных запасов и готовой продукции</w:t>
      </w:r>
    </w:p>
    <w:p w:rsidR="009414A5" w:rsidRPr="009A7A6E" w:rsidRDefault="009414A5" w:rsidP="009414A5">
      <w:pPr>
        <w:pStyle w:val="21"/>
        <w:widowControl w:val="0"/>
        <w:spacing w:after="0" w:line="240" w:lineRule="auto"/>
        <w:ind w:left="0" w:firstLine="284"/>
        <w:rPr>
          <w:color w:val="595959" w:themeColor="text1" w:themeTint="A6"/>
          <w:szCs w:val="28"/>
        </w:rPr>
      </w:pPr>
      <w:r w:rsidRPr="009A7A6E">
        <w:rPr>
          <w:color w:val="595959" w:themeColor="text1" w:themeTint="A6"/>
          <w:szCs w:val="28"/>
        </w:rPr>
        <w:t>Экономическое содержание материальных оборотных средств, их классификация, оценка и задачи учёта. Задачи учета сельскохозяйственной продукции и материальных ценностей.</w:t>
      </w:r>
    </w:p>
    <w:p w:rsidR="009414A5" w:rsidRPr="009A7A6E" w:rsidRDefault="009414A5" w:rsidP="009414A5">
      <w:pPr>
        <w:pStyle w:val="21"/>
        <w:widowControl w:val="0"/>
        <w:spacing w:after="0" w:line="240" w:lineRule="auto"/>
        <w:ind w:left="0" w:firstLine="284"/>
        <w:jc w:val="both"/>
        <w:rPr>
          <w:color w:val="595959" w:themeColor="text1" w:themeTint="A6"/>
          <w:szCs w:val="28"/>
        </w:rPr>
      </w:pPr>
      <w:proofErr w:type="gramStart"/>
      <w:r w:rsidRPr="009A7A6E">
        <w:rPr>
          <w:color w:val="595959" w:themeColor="text1" w:themeTint="A6"/>
          <w:szCs w:val="28"/>
        </w:rPr>
        <w:t>Документальное оформление операций по поступлению продукции и материальных ценностей: продукции растениеводства (зерна, продукции картофелеводства, овощеводства, садоводства, грубых и сочных кормов, технических культур и др.), продукции животноводства, продукции, поступающей от граждан, продукции подсобных (промышленных) и прочих производств, материальных ценностей, поступающих со стороны.</w:t>
      </w:r>
      <w:proofErr w:type="gramEnd"/>
      <w:r w:rsidRPr="009A7A6E">
        <w:rPr>
          <w:color w:val="595959" w:themeColor="text1" w:themeTint="A6"/>
          <w:szCs w:val="28"/>
        </w:rPr>
        <w:t xml:space="preserve"> Документальное оформление операций по перемещению и выбытию сельскохозяйственной продукции и материальных ценностей.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Организация складского хозяйства. Учёт товарно-материальных ценностей на складе. Документальное оформление движения товарно-материальных ценностей на складе.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сохранностью товарно-материальных ценностей на складе. Инвентаризация производственных запасов и готовой 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продукции. Отражение результатов инвентаризации.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Синтетический и аналитический учёт производственных запасов, готовой продукции и тары. Оценка сельскохозяйственной продукции  и материальных ценностей. Методы оценки при списании материальных ценностей в затраты производства. Порядок учёта, расчёта и распределения отклонений в стоимости материальных ценностей. Переоценка товарно-материальных ценностей и отражение её результатов в учёте. 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Отражение в учёте потерь и недостач товарно-материальных ценностей.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Автоматизация учёта производственных запасов, готовой продукции.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5. Учёт вложений в</w:t>
      </w:r>
      <w:r w:rsidR="009A7A6E"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долгосрочные</w:t>
      </w: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активы.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Учёт  основных средств и нематериальных активов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Понятие </w:t>
      </w:r>
      <w:r w:rsidR="009A7A6E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долгосрочных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активов и их группировка.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Вложения  в </w:t>
      </w:r>
      <w:r w:rsidR="009A7A6E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долгосрочные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активы: экономическое содержание, виды и задачи учёта.</w:t>
      </w:r>
    </w:p>
    <w:p w:rsidR="009414A5" w:rsidRPr="009A7A6E" w:rsidRDefault="009414A5" w:rsidP="009414A5">
      <w:pPr>
        <w:pStyle w:val="3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 Основные средства: понятие, их классификация, оценка и задачи учёта.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Документальное  оформление движения основных средств. Синтетический и аналитический учёт основных средств.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Учёт затрат по формированию основного стада.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затрат по закладке и выращиванию многолетних насаждений.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основных средств, арендованных и сданных в аренду. Учёт  арендных операций:  у арендатора и арендодателя. Учёт лизинговых операций.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Амортизация основных средств: её сущность, способы и методы начисления. Учет амортизации. Порядок формирования и учет амортизационного фонда. Индексация амортизационных отчислений.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Учёт затрат на ремонт основных средств, учет затрат на их реконструкцию, модернизацию, техническое перевооружение.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Инвентаризация основных средств и отражение её результатов в регистрах учёта.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Переоценка основных средств и отражение её результатов в учёте.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нематериальных активов. Амортизация нематериальных активов.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Автоматизация учёта вложений в </w:t>
      </w:r>
      <w:r w:rsidR="009A7A6E"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долгосрочные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активы, основных средств и нематериальных активов.</w:t>
      </w:r>
    </w:p>
    <w:p w:rsidR="00C47B8F" w:rsidRPr="009A7A6E" w:rsidRDefault="00C47B8F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6. Учёт труда и его оплаты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Сущность заработной платы. Формы и системы оплаты труда. Единая тарифная система оплаты труда. Понятие нормы выработки, расценки, тарифной ставки.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 и характеристика фонда заработной платы.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использованием фонда оплаты труда.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Учёт численности работников и использования рабочего времени.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Первичные документы по учёту рабочего времени, выработки и начислению заработной платы.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Принципы начисления основной и дополнительной заработной платы, оплаты за время очередного отпуска, пособий по временной нетрудоспособности и прочих выплат. Виды и учёт удержаний из заработной платы.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Группировка и обобщение данных по учёту труда и заработной плате.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Синтетический и аналитический учёт расчётов с персоналом по оплате  труда.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расчётов по оплате труда.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7. Учёт затрат на производство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и исчисление себестоимости продукции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Значение учёта затрат в системе управления производства. Классификация затрат, задачи  и общие принципы их учёта. Состав затрат на производство, включаемых в себестоимость продукции, работ и услуг. Группировка затрат по экономическим элементам. Классификация затрат по статьям. Объекты и методы учёта затрат на производство.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Вспомогательные производства, их виды и назначение. Учёт затрат и услуг вспомогательных производств. Учёт затрат по содержанию и эксплуатации машинно-тракторного парка, сельскохозяйственных машин и комбайнов.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расходов по управлению и организации производства. Понятие и состав общепроизводственных и общехозяйственных расходов. Синтетический и аналитический их учёт. Порядок их распределения.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расходов будущих периодов: их виды и порядок распределения.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Объекты учёта затрат и объекты калькуляции в растениеводстве. Учёт затрат незавершённого производства. Первичный учёт затрат в растениеводстве. Синтетический и аналитический учёт затрат и выхода продукции растениеводства. Исчисление фактической себестоимости продукции растениеводства. Определение и списание разниц между фактической и плановой себестоимостью продукции растениеводства.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Объекты учёта затрат и объекты калькуляции в животноводстве. Учёт затрат незавершённого производства. Первичный учёт затрат в животноводстве. Синтетический и аналитический учёт затрат и выхода продукции животноводства. Исчисление фактической себестоимости продукции животноводства. Определение и списание разниц между фактической и плановой себестоимостью продукции животноводства.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Виды промышленных производств на сельскохозяйственных предприятиях. Задачи учёта себестоимости продукции промышленных производств. 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Синтетический и аналитический учёт затрат и выхода продукции промышленных производств. Особенности учёта затрат по переработке давальческого сырья. Исчисление фактической себестоимости продукции промышленных производств. 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затрат и услуг в обслуживающих производствах  хозяйств.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затрат на производство в сельскохозяйственных организациях.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8. Учёт </w:t>
      </w: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доходов и расходов по текущей деятельности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Общие принципы и задачи учёта реализации продукции (работ, услуг) и прочих активов. Определение момента реализации продукции, товаров, работ, услуг и отражения выручки в учёте.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Документальное оформление операций по реализации продукции, работ, услуг и прочих активов.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Состав и характеристика доходов и расходов по текущей деятельности.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Учет расходов по реализации продукции и списание управленческих расходов.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Синтетический и аналитический учёт отгрузки и реализации продукции.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Синтетической и аналитический учет доходов и расходов по текущей деятельности.</w:t>
      </w:r>
      <w:proofErr w:type="gramEnd"/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налогов  и отчислений, уплачиваемых из выручки от реализации продукции, работ, услуг и прочих активов.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Определение и списание результатов от реализации продукции и прочих доходов и расходов по текущей деятельности.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реализации продукции (работ, услуг).</w:t>
      </w:r>
    </w:p>
    <w:p w:rsidR="00C47B8F" w:rsidRPr="009A7A6E" w:rsidRDefault="00C47B8F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9. </w:t>
      </w: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Учёт прочих доходов и расходов. </w:t>
      </w: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Учёт финансовых результатов 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Состав, характеристика и учёт доходов и расходов, связанных с финансовой и инвестиционной деятельностью. 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Доходы будущих периодов, их состав и порядок отражения в учёте. 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>Сущность прибыли и понятие финансовых результатов,  задачи их учёта.</w:t>
      </w:r>
    </w:p>
    <w:p w:rsidR="009414A5" w:rsidRPr="009A7A6E" w:rsidRDefault="009414A5" w:rsidP="009414A5">
      <w:pPr>
        <w:pStyle w:val="3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Синтетический и аналитический учёт прибылей и убытков. </w:t>
      </w:r>
    </w:p>
    <w:p w:rsidR="009414A5" w:rsidRPr="009A7A6E" w:rsidRDefault="009414A5" w:rsidP="009414A5">
      <w:pPr>
        <w:pStyle w:val="3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Особенности налогового учёта финансовых результатов. Налоги, уплачиваемые в бюджет из прибыли. Отложенные налоговые активы и отложенные налоговые </w:t>
      </w:r>
      <w:proofErr w:type="gramStart"/>
      <w:r w:rsidRPr="009A7A6E">
        <w:rPr>
          <w:color w:val="595959" w:themeColor="text1" w:themeTint="A6"/>
          <w:sz w:val="28"/>
          <w:szCs w:val="28"/>
        </w:rPr>
        <w:t>обязательства</w:t>
      </w:r>
      <w:proofErr w:type="gramEnd"/>
      <w:r w:rsidRPr="009A7A6E">
        <w:rPr>
          <w:color w:val="595959" w:themeColor="text1" w:themeTint="A6"/>
          <w:sz w:val="28"/>
          <w:szCs w:val="28"/>
        </w:rPr>
        <w:t xml:space="preserve"> и их учет.</w:t>
      </w:r>
    </w:p>
    <w:p w:rsidR="009414A5" w:rsidRPr="009A7A6E" w:rsidRDefault="009414A5" w:rsidP="009414A5">
      <w:pPr>
        <w:pStyle w:val="3"/>
        <w:widowControl w:val="0"/>
        <w:tabs>
          <w:tab w:val="center" w:pos="5031"/>
        </w:tabs>
        <w:spacing w:after="0"/>
        <w:ind w:left="0" w:firstLine="284"/>
        <w:jc w:val="both"/>
        <w:rPr>
          <w:color w:val="595959" w:themeColor="text1" w:themeTint="A6"/>
          <w:sz w:val="28"/>
          <w:szCs w:val="28"/>
        </w:rPr>
      </w:pPr>
      <w:r w:rsidRPr="009A7A6E">
        <w:rPr>
          <w:color w:val="595959" w:themeColor="text1" w:themeTint="A6"/>
          <w:sz w:val="28"/>
          <w:szCs w:val="28"/>
        </w:rPr>
        <w:t xml:space="preserve">Распределение прибыли.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финансовых результатов.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tabs>
          <w:tab w:val="left" w:pos="682"/>
          <w:tab w:val="left" w:pos="9687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10. Учёт капитала, резервов и целевого финансирования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Экономическое содержание капитала и резервов. Их назначение и задачи </w:t>
      </w: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учёта.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Порядок формирования и учёт уставного капитала при различных организационно-правовых формах хозяйствования. Порядок формирования и учёт уставного капитала при разгосударствлении и приватизации.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Порядок формирования и учёт резервного и  добавочного капиталов.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Порядок формирования и учёт резервов предстоящих расходов и платежей.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Понятие и виды целевого финансирования. Учёт целевого финансирования.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капитала, фондов, резервов и целевого финансирования.</w:t>
      </w: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pStyle w:val="ab"/>
        <w:widowControl w:val="0"/>
        <w:tabs>
          <w:tab w:val="center" w:pos="5031"/>
        </w:tabs>
        <w:spacing w:after="0"/>
        <w:ind w:left="0" w:firstLine="284"/>
        <w:jc w:val="center"/>
        <w:rPr>
          <w:b/>
          <w:bCs/>
          <w:color w:val="595959" w:themeColor="text1" w:themeTint="A6"/>
          <w:sz w:val="28"/>
          <w:szCs w:val="28"/>
        </w:rPr>
      </w:pPr>
      <w:r w:rsidRPr="009A7A6E">
        <w:rPr>
          <w:b/>
          <w:bCs/>
          <w:color w:val="595959" w:themeColor="text1" w:themeTint="A6"/>
          <w:sz w:val="28"/>
          <w:szCs w:val="28"/>
        </w:rPr>
        <w:t>11. Учёт кредитов банков и займов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Понятие кредитов и займов. Их классификация. Задачи и объекты учёта.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Учёт краткосрочных кредитов и займов. Учёт долгосрочных кредитов и займов. Учёт товарных кредитов. Учёт налогового кредита.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Автоматизация учёта кредитов и займов на предприятии.</w:t>
      </w:r>
    </w:p>
    <w:p w:rsidR="009414A5" w:rsidRPr="009A7A6E" w:rsidRDefault="009414A5" w:rsidP="009414A5">
      <w:pPr>
        <w:widowControl w:val="0"/>
        <w:spacing w:after="0"/>
        <w:ind w:firstLine="28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widowControl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12. Бухгалтерская отчётность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Принципы составления отчётности. Требования, предъявляемые к отчётности. Нормативно-правовая база, регламентирующая порядок составления бухгалтерской отчётности.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Классификация отчётности. Периодическая бухгалтерская отчётность сельскохозяйственных предприятий.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Подготовительные работы по составлению годовой отчётности: инвентаризация имущества и обязательств, переоценка активов организации, последовательность закрытия счетов бухгалтерского учёта, реформация баланса.</w:t>
      </w:r>
    </w:p>
    <w:p w:rsidR="009414A5" w:rsidRPr="009A7A6E" w:rsidRDefault="009414A5" w:rsidP="009414A5">
      <w:pPr>
        <w:widowControl w:val="0"/>
        <w:tabs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Состав годовой отчётности и её содержание. </w:t>
      </w:r>
    </w:p>
    <w:p w:rsidR="009414A5" w:rsidRPr="009A7A6E" w:rsidRDefault="009414A5" w:rsidP="009414A5">
      <w:pPr>
        <w:widowControl w:val="0"/>
        <w:spacing w:after="0"/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Порядок составления, рассмотрения  и утверждения  бухгалтерской отчётности.</w:t>
      </w:r>
    </w:p>
    <w:p w:rsidR="009414A5" w:rsidRPr="009A7A6E" w:rsidRDefault="009414A5" w:rsidP="009414A5">
      <w:pPr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14A5" w:rsidRPr="009A7A6E" w:rsidRDefault="009414A5" w:rsidP="009414A5">
      <w:pPr>
        <w:ind w:firstLine="28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pacing w:val="-2"/>
          <w:sz w:val="28"/>
          <w:szCs w:val="28"/>
        </w:rPr>
        <w:sectPr w:rsidR="00420077" w:rsidRPr="009A7A6E" w:rsidSect="009414A5">
          <w:headerReference w:type="first" r:id="rId9"/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УЧЕБНО-МЕТОДИЧЕСКАЯ КАРТА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899"/>
        <w:gridCol w:w="704"/>
        <w:gridCol w:w="816"/>
        <w:gridCol w:w="1424"/>
        <w:gridCol w:w="1400"/>
        <w:gridCol w:w="1628"/>
        <w:gridCol w:w="1695"/>
        <w:gridCol w:w="1638"/>
        <w:gridCol w:w="1189"/>
        <w:gridCol w:w="1487"/>
      </w:tblGrid>
      <w:tr w:rsidR="00525B90" w:rsidRPr="009A7A6E" w:rsidTr="00CC2E41">
        <w:trPr>
          <w:jc w:val="center"/>
        </w:trPr>
        <w:tc>
          <w:tcPr>
            <w:tcW w:w="309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649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240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Всего часов</w:t>
            </w:r>
          </w:p>
        </w:tc>
        <w:tc>
          <w:tcPr>
            <w:tcW w:w="1798" w:type="pct"/>
            <w:gridSpan w:val="4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79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Количество часов, выделяемых на самостоятельную работу студентов (в т.ч. часы, выделяемые на выполнение курсовой работы/проекта)</w:t>
            </w:r>
          </w:p>
        </w:tc>
        <w:tc>
          <w:tcPr>
            <w:tcW w:w="591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406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Литература</w:t>
            </w:r>
          </w:p>
        </w:tc>
        <w:tc>
          <w:tcPr>
            <w:tcW w:w="429" w:type="pct"/>
            <w:vMerge w:val="restar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Формы контроля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знаний</w:t>
            </w:r>
          </w:p>
        </w:tc>
      </w:tr>
      <w:tr w:rsidR="00525B90" w:rsidRPr="009A7A6E" w:rsidTr="00CC2E41">
        <w:trPr>
          <w:cantSplit/>
          <w:trHeight w:val="1881"/>
          <w:jc w:val="center"/>
        </w:trPr>
        <w:tc>
          <w:tcPr>
            <w:tcW w:w="309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9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лекции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практические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(семинарские)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занятия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лабораторные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занятия</w:t>
            </w:r>
          </w:p>
        </w:tc>
        <w:tc>
          <w:tcPr>
            <w:tcW w:w="556" w:type="pct"/>
            <w:vAlign w:val="center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контролируемая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самостоятельная работа студента</w:t>
            </w:r>
          </w:p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(КСР)</w:t>
            </w:r>
          </w:p>
        </w:tc>
        <w:tc>
          <w:tcPr>
            <w:tcW w:w="579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649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556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579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591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406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429" w:type="pct"/>
          </w:tcPr>
          <w:p w:rsidR="00420077" w:rsidRPr="009A7A6E" w:rsidRDefault="00420077" w:rsidP="00765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</w:tr>
      <w:tr w:rsidR="00525B90" w:rsidRPr="009A7A6E" w:rsidTr="00CC2E41">
        <w:trPr>
          <w:trHeight w:val="493"/>
          <w:jc w:val="center"/>
        </w:trPr>
        <w:tc>
          <w:tcPr>
            <w:tcW w:w="309" w:type="pct"/>
          </w:tcPr>
          <w:p w:rsidR="009414A5" w:rsidRPr="009A7A6E" w:rsidRDefault="009414A5" w:rsidP="00525B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</w:rPr>
              <w:t>1</w:t>
            </w:r>
            <w:r w:rsidR="00525B90">
              <w:rPr>
                <w:rFonts w:ascii="Times New Roman" w:hAnsi="Times New Roman" w:cs="Times New Roman"/>
                <w:color w:val="595959" w:themeColor="text1" w:themeTint="A6"/>
              </w:rPr>
              <w:t>.</w:t>
            </w:r>
          </w:p>
        </w:tc>
        <w:tc>
          <w:tcPr>
            <w:tcW w:w="649" w:type="pct"/>
          </w:tcPr>
          <w:p w:rsidR="009414A5" w:rsidRPr="009A7A6E" w:rsidRDefault="009414A5" w:rsidP="00765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</w:rPr>
              <w:t>Теория бухгалтерского учета</w:t>
            </w:r>
          </w:p>
          <w:p w:rsidR="00106646" w:rsidRPr="009A7A6E" w:rsidRDefault="00106646" w:rsidP="007650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40" w:type="pct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278" w:type="pct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auto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579" w:type="pct"/>
          </w:tcPr>
          <w:p w:rsidR="009414A5" w:rsidRPr="009A7A6E" w:rsidRDefault="009414A5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:rsidR="009414A5" w:rsidRPr="009A7A6E" w:rsidRDefault="00C47B8F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Компьютерная </w:t>
            </w:r>
            <w:proofErr w:type="gram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пре</w:t>
            </w:r>
            <w:r w:rsidR="00540E40"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зентация</w:t>
            </w:r>
            <w:proofErr w:type="spellEnd"/>
            <w:proofErr w:type="gramEnd"/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</w:t>
            </w:r>
            <w:r w:rsidRPr="009A7A6E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формы баланса, синтетических и аналитических счетов,</w:t>
            </w:r>
            <w:r w:rsidRPr="009A7A6E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пример учетной политики, форма графика документооборота</w:t>
            </w:r>
          </w:p>
        </w:tc>
        <w:tc>
          <w:tcPr>
            <w:tcW w:w="406" w:type="pct"/>
          </w:tcPr>
          <w:p w:rsidR="009414A5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[3, 4, 6, 9, 10,11, 13, 14, 17, 18, 19, 20, 25, 29, 31, 32,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34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 35, 38, 45, 54]</w:t>
            </w:r>
          </w:p>
        </w:tc>
        <w:tc>
          <w:tcPr>
            <w:tcW w:w="429" w:type="pct"/>
          </w:tcPr>
          <w:p w:rsidR="009414A5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Устный опрос, написание реферата, итоговое </w:t>
            </w:r>
            <w:proofErr w:type="spellStart"/>
            <w:proofErr w:type="gram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тестирова-ние</w:t>
            </w:r>
            <w:proofErr w:type="spellEnd"/>
            <w:proofErr w:type="gramEnd"/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по модулю</w:t>
            </w:r>
          </w:p>
        </w:tc>
      </w:tr>
      <w:tr w:rsidR="00525B90" w:rsidRPr="009A7A6E" w:rsidTr="00CC2E41">
        <w:trPr>
          <w:trHeight w:val="845"/>
          <w:jc w:val="center"/>
        </w:trPr>
        <w:tc>
          <w:tcPr>
            <w:tcW w:w="309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649" w:type="pct"/>
          </w:tcPr>
          <w:p w:rsidR="00540E40" w:rsidRPr="009A7A6E" w:rsidRDefault="00540E40" w:rsidP="0076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Учёт денежных средств и расчётов</w:t>
            </w:r>
          </w:p>
          <w:p w:rsidR="00540E40" w:rsidRPr="009A7A6E" w:rsidRDefault="00540E40" w:rsidP="0076500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0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278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78" w:type="pct"/>
            <w:shd w:val="clear" w:color="auto" w:fill="auto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документов по учету денежных средств и расчетных операций</w:t>
            </w:r>
          </w:p>
        </w:tc>
        <w:tc>
          <w:tcPr>
            <w:tcW w:w="406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16, 17, 18, 19, 25, 27, 35, 53]</w:t>
            </w:r>
          </w:p>
        </w:tc>
        <w:tc>
          <w:tcPr>
            <w:tcW w:w="429" w:type="pct"/>
          </w:tcPr>
          <w:p w:rsidR="00540E40" w:rsidRPr="009A7A6E" w:rsidRDefault="00540E40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Устный опрос, решение задач,  итоговое тестирование по модулю 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финансовых вложений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Компьютерная презентация, бланки документов по учету финансовых вложений 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[1, 2, 6, 17, 19,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US"/>
              </w:rPr>
              <w:t>21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, 25]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 xml:space="preserve">Учёт производственных запасов и </w:t>
            </w: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готовой продукции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Компьютерная презентация, бланки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документов по учету</w:t>
            </w: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готовой продукции, производственных запасов и тары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 xml:space="preserve">[1, 2, 6, 17, 18, 19, 22, 25, 26, 35,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39, 41]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 xml:space="preserve">Устный опрос, решение задач,  итоговое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Учёт вложений </w:t>
            </w:r>
            <w:proofErr w:type="gramStart"/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во</w:t>
            </w:r>
            <w:proofErr w:type="gramEnd"/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9A7A6E"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долгосрочные</w:t>
            </w: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активы. Учёт основных средств и нематериальных активов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tabs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документов по учету</w:t>
            </w: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основных средств и нематериальных активов, вложений </w:t>
            </w:r>
            <w:proofErr w:type="gramStart"/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во</w:t>
            </w:r>
            <w:proofErr w:type="gramEnd"/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9A7A6E"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долгосрочные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 активы</w:t>
            </w:r>
          </w:p>
          <w:p w:rsidR="0076500D" w:rsidRPr="009A7A6E" w:rsidRDefault="0076500D" w:rsidP="00525B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13, 17, 19, 23, 25, 27, 30, 36, 37, 52]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труда и его оплаты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Компьютерная презентация, ЭУМК, бланки документов по учету 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труда и его оплаты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17, 19, 27]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7.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затрат на производство и исчисление себестоимости продукции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документов по учету затрат на производство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8, 13, 16, 17, 19, 27, 33, 48]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доходов и расходов по текущей деятельности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документов по учету реализации продукции, работ и услуг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13, 17, 18, 19, 27, 33, 35]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прочих доходов и расходов. Учёт финансовых результатов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tabs>
                <w:tab w:val="center" w:pos="5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регистров синтетического и аналитического учета</w:t>
            </w: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прочих доходов и расходов и 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финансовых результатов</w:t>
            </w:r>
          </w:p>
          <w:p w:rsidR="0076500D" w:rsidRPr="009A7A6E" w:rsidRDefault="0076500D" w:rsidP="00525B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[1, 2, 6, 13, 17, 18, 19, 27, 33, 35]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капитала, резервов и целевого финансирования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регистров синтетического и аналитического учета</w:t>
            </w:r>
            <w:r w:rsidRPr="009A7A6E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Pr="009A7A6E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капитала, резервов и целевого финансирования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10, 13, 19, 24, 33, 37, 38]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11.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Учёт кредитов банков и займов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Компьютерная презентация, бланки регистров синтетического и аналитического учета кредитов и займов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10, 13, 19, 38, 49]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Устный опрос, решение задач,  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12.</w:t>
            </w:r>
          </w:p>
        </w:tc>
        <w:tc>
          <w:tcPr>
            <w:tcW w:w="649" w:type="pct"/>
          </w:tcPr>
          <w:p w:rsidR="0076500D" w:rsidRPr="009A7A6E" w:rsidRDefault="0076500D" w:rsidP="0076500D">
            <w:pPr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Бухгалтерская отчётность</w:t>
            </w:r>
          </w:p>
        </w:tc>
        <w:tc>
          <w:tcPr>
            <w:tcW w:w="240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5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57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Компьютерная презентация, бланки основных форм </w:t>
            </w:r>
            <w:r w:rsidR="00CC2E41"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отчётности</w:t>
            </w:r>
          </w:p>
        </w:tc>
        <w:tc>
          <w:tcPr>
            <w:tcW w:w="406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[1, 2, 6, 10, 14, 19, 32]</w:t>
            </w:r>
          </w:p>
        </w:tc>
        <w:tc>
          <w:tcPr>
            <w:tcW w:w="429" w:type="pct"/>
          </w:tcPr>
          <w:p w:rsidR="0076500D" w:rsidRPr="009A7A6E" w:rsidRDefault="0076500D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Устный опрос, </w:t>
            </w:r>
            <w:r w:rsidR="00525B90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самостоятельная работа, </w:t>
            </w:r>
            <w:r w:rsidRPr="009A7A6E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итоговое тестирование по модулю</w:t>
            </w: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CC2E41" w:rsidRPr="009A7A6E" w:rsidRDefault="00CC2E41" w:rsidP="0076500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9" w:type="pct"/>
          </w:tcPr>
          <w:p w:rsidR="00CC2E41" w:rsidRPr="00CC2E41" w:rsidRDefault="00CC2E41" w:rsidP="00CC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Подготовка к экзамену</w:t>
            </w:r>
          </w:p>
        </w:tc>
        <w:tc>
          <w:tcPr>
            <w:tcW w:w="240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36</w:t>
            </w:r>
          </w:p>
        </w:tc>
        <w:tc>
          <w:tcPr>
            <w:tcW w:w="278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486" w:type="pct"/>
            <w:shd w:val="clear" w:color="auto" w:fill="auto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478" w:type="pct"/>
            <w:shd w:val="clear" w:color="auto" w:fill="auto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56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79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36</w:t>
            </w:r>
          </w:p>
        </w:tc>
        <w:tc>
          <w:tcPr>
            <w:tcW w:w="591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6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525B90" w:rsidRPr="009A7A6E" w:rsidTr="00CC2E41">
        <w:trPr>
          <w:jc w:val="center"/>
        </w:trPr>
        <w:tc>
          <w:tcPr>
            <w:tcW w:w="309" w:type="pct"/>
          </w:tcPr>
          <w:p w:rsidR="00CC2E41" w:rsidRPr="009A7A6E" w:rsidRDefault="00CC2E41" w:rsidP="0076500D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49" w:type="pct"/>
          </w:tcPr>
          <w:p w:rsidR="00CC2E41" w:rsidRPr="00CC2E41" w:rsidRDefault="00CC2E41" w:rsidP="00CC2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Итого</w:t>
            </w:r>
          </w:p>
        </w:tc>
        <w:tc>
          <w:tcPr>
            <w:tcW w:w="240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168</w:t>
            </w:r>
          </w:p>
        </w:tc>
        <w:tc>
          <w:tcPr>
            <w:tcW w:w="278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34</w:t>
            </w:r>
          </w:p>
        </w:tc>
        <w:tc>
          <w:tcPr>
            <w:tcW w:w="486" w:type="pct"/>
            <w:shd w:val="clear" w:color="auto" w:fill="auto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34</w:t>
            </w:r>
          </w:p>
        </w:tc>
        <w:tc>
          <w:tcPr>
            <w:tcW w:w="478" w:type="pct"/>
            <w:shd w:val="clear" w:color="auto" w:fill="auto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556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4</w:t>
            </w:r>
          </w:p>
        </w:tc>
        <w:tc>
          <w:tcPr>
            <w:tcW w:w="579" w:type="pct"/>
          </w:tcPr>
          <w:p w:rsidR="00CC2E41" w:rsidRPr="00CC2E41" w:rsidRDefault="00CC2E41" w:rsidP="00525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CC2E41">
              <w:rPr>
                <w:rFonts w:ascii="Times New Roman" w:hAnsi="Times New Roman" w:cs="Times New Roman"/>
                <w:b/>
                <w:color w:val="595959" w:themeColor="text1" w:themeTint="A6"/>
              </w:rPr>
              <w:t>96</w:t>
            </w:r>
          </w:p>
        </w:tc>
        <w:tc>
          <w:tcPr>
            <w:tcW w:w="591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06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9" w:type="pct"/>
          </w:tcPr>
          <w:p w:rsidR="00CC2E41" w:rsidRPr="009A7A6E" w:rsidRDefault="00CC2E41" w:rsidP="0076500D">
            <w:pPr>
              <w:spacing w:after="0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420077" w:rsidRPr="009A7A6E" w:rsidSect="009414A5">
          <w:pgSz w:w="16838" w:h="11906" w:orient="landscape"/>
          <w:pgMar w:top="1701" w:right="1134" w:bottom="567" w:left="1134" w:header="709" w:footer="567" w:gutter="0"/>
          <w:pgNumType w:start="1"/>
          <w:cols w:space="708"/>
          <w:titlePg/>
          <w:docGrid w:linePitch="381"/>
        </w:sectPr>
      </w:pPr>
    </w:p>
    <w:p w:rsidR="00283F66" w:rsidRPr="009A7A6E" w:rsidRDefault="00283F66" w:rsidP="00283F6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</w:pPr>
      <w:r w:rsidRPr="009A7A6E">
        <w:rPr>
          <w:rFonts w:ascii="Times New Roman" w:hAnsi="Times New Roman" w:cs="Times New Roman"/>
          <w:b/>
          <w:caps/>
          <w:color w:val="595959" w:themeColor="text1" w:themeTint="A6"/>
          <w:spacing w:val="-4"/>
          <w:sz w:val="28"/>
          <w:szCs w:val="28"/>
          <w:u w:val="single"/>
        </w:rPr>
        <w:lastRenderedPageBreak/>
        <w:t>информационно-методическая часть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E81191" w:rsidRPr="009A7A6E" w:rsidRDefault="00E81191" w:rsidP="00E8119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  <w:t>Методические рекомендации по организации самостоятельной работы студентов по учебной дисциплине «Бухгалтерский учет».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Основными направлениями самостоятельной работы студента являются: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•первоначально подробное ознакомление с программой учебной дисциплины; 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•ознакомление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•изучение и расширение лекционного материала преподавателя за счет специальной литературы, консультаций; 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•подготовка к практическим занятиям по специально разработанным планам с изучением основной и дополнительной литературы; 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•подготовка к выполнению диагностических форм контроля (тесты, контрольные работы и т.п.); 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• подготовка к экзамену.</w:t>
      </w:r>
    </w:p>
    <w:p w:rsidR="00E81191" w:rsidRPr="009A7A6E" w:rsidRDefault="00E81191" w:rsidP="00E811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Самостоятельная работа студентов во внеаудиторное время формирует глубокие профессиональные знания, чувство ответственности за качественное выполнение своих обязанностей, соблюдение трудовой и исполни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softHyphen/>
        <w:t>тельной дисциплины.</w:t>
      </w:r>
    </w:p>
    <w:p w:rsidR="00E81191" w:rsidRPr="009A7A6E" w:rsidRDefault="00E81191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E8119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  <w:t>Основная литература: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Бухгалтерский учёт 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.-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метод. пособие / Н.С.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Стражева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А.В.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Стражев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– 10-е изд.,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перераб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и доп. – Минск : Книжный Дом, 2004. – 432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Бухгалтерский учёт в сельском хозяйстве / А.П.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Михалкевич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 [и др.] ;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под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.о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бщ.ред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А.П.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Михалкевича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 – 4-е изд., с изм. 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БГЭУ, 2006. – 688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Бухгалтерский учёт в сельском хозяйстве. – М.: «Книга сервис», 2004.-256с.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 Государственная программа перехода на международные стандарты бухгалтерского учета в Республике Беларусь:  постановление Совета Министров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4 сент. 1998г.,  № 694 // Эталон-Беларусь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2007.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5.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Задания по заполнению первичных документов бухгалтерского учета для сельскохозяйственных организаций 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.-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мет. пособие / С.Ю. Щербатюк, Е.В. Русина. – Гродно: ГГАУ, 2008. – 121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6.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Левкович О.А. Бухгалтерский учёт: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.п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особие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2-е изд.,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перераб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./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О.А.Левкович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И.Н.Бурцева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; Под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общ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ед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О.А.Левковича. – Мн.: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Амалфея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, 2004.-576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7.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Методические указания по бухгалтерскому учёту сельскохозяйственной продукции и производственных запасов для сельскохозяйственных и иных 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lastRenderedPageBreak/>
        <w:t>организаций, осуществляющих производство сельскохозяйственной продукции.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Информпресс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». – 2007. – 152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8.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Методические рекомендации по учету затрат  и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калькулированию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себестои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-мости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сельскохозяйственной продукции (работ, услуг). – Мн.: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-пресс». – 2009. – 156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9.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Михалкевич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А.П. Бухгалтерский учёт в зарубежных странах: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.п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особие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/ А.П.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Михалкевич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 – 2-е изд. – Минск :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Мисанта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»,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ФУАинформ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», 2003. – 202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10.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 бухгалтерском учёте и отчетности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Закон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Беларусь, 18 окт.1994 г.,  N 3321-XII : в ред. Закона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 от 26.12.2007 N 302-З //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 – Минск, 2008.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Папковская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П.Я. Теория бухгалтерского учета : учеб., 4-е изд., - Мн.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Ин-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формпресс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, 2008. – 240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Папковская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П.Я. Сборник задач по теории бухгалтерского учета 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особие. - Мн.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Информпресс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», 2003. – 208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План счетов бухгалтерского учёта в сельскохозяйственных организациях. Инструкция по применению Плана счетов бухгалтерского учёта в сельскохозяйственных организациях. – 2-е изд.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ООО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Информпресс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», 2008. – 244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Пономаренко П.Г. Бухгалтерский учет, анализ и аудит: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учебн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пособие/ П.Г. Пономаренко – Мн.: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Выш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школа, 2006. -  527с.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15.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Снитко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М. А. Теория бухгалтерского учета. Учебное пособие. – Мн.: ООО "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Мисанта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", 1998.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16.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Стешиц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Л.И. Калькуляция себестоимости продукции в организациях АПК 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особие / Л.И.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Стешиц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М.И.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Стешиц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– Мн.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Выш.шк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., 2008. – 304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17.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Стешиц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Л.И. Бухгалтерский учёт и аудит в АПК / Л.И.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Стешиц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«ИВЦ Минфина», 2007. – 537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18.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Сушкевич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А.Н. Организация бухгалтерского учёта и внутреннего аудита /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А.Н.Сушкевич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Ред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.ж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урн. «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Пром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торг.право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», 2006.–160с.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19.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Типовой план счетов и Инструкция по его применению : постановление 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29 июня 2011 г.,  № 50  //  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20.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Чечёткин, А.С. Бухгалтерский учёт в сельском хозяйстве: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особие  / А.С. Чечеткин. – Минск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ИВЦ Минфина, 2005. – 464 с. 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Щербатюк, С.Ю. Бухгалтерский учет: задания для практических занятий по темам «Учет денежных средств и расчетных операций», «Учет финансовых вложений: учеб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.-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мет. пособие / С.Ю. Щербатюк. – Гродно: ГГАУ, 2006. – 24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E81191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b/>
          <w:color w:val="595959" w:themeColor="text1" w:themeTint="A6"/>
          <w:spacing w:val="-4"/>
          <w:sz w:val="28"/>
          <w:szCs w:val="28"/>
        </w:rPr>
        <w:t>Дополнительная литература: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Инструкция о порядке учета поступления, хранения и расходования горюче-смазочных материалов сельскохозяйственными организациями: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сельского хозяйства и продовольствия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 27 июля 2009  № 50// 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lastRenderedPageBreak/>
        <w:t xml:space="preserve">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2010.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Инструкция об отражении в бухгалтерском учете хозяйственных  операций с основными средствами: 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  20.12.01 №127 //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Инструкция по бухгалтерскому учёту «Резервы, условные обязательства и условные активы»: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по¬становление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 28.12.2005г. №168// 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2008.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25.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Инструкция по инвентаризации активов и обязательств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постановление Ми-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нистерства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 Республики Беларусь  30.12.2007 № 180 //  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26.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Нормы естественной убыли сельскохозяйственной продукции. – Мн.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: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Ин-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формпресс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, 2007. – 100 с.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27.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Налоговый кодекс Республики Беларусь (Особенная часть): Кодекс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 29 дек. 2009 г., № 714-З: в ред. Закона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 от 04.01.2012 г., № 337-З//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Беларусь. – Гродно, 2012. 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28.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Инструкции по бухгалтерскому учету запасов и признании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утратившими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силу некоторых постановлений Министерства финансов Республики Беларусь и их отдельных структурных элементов: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12 ноября 2010 г., № 133 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Беларусь. – Гродно, 2012. 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29.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Инструкция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о порядке внесения исправлений в бухгалтер-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ский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учёт в случае обнаружения ошибок: 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29 июня 2005г., №83//Эталон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2007.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30.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Инструкции о порядке начисления амортизации основных средств и нематериальных активов: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экономики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Беларусь,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Беларусь,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строительства и архитектуры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27 февраля 2009 г. № 37/18/6 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установлении примерных форм учетных документов для </w:t>
      </w:r>
      <w:proofErr w:type="spellStart"/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сельскохозяй-ственных</w:t>
      </w:r>
      <w:proofErr w:type="spellEnd"/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и  иных организаций, осуществляющих производство сельскохозяйственной продукции и продукции рыбоводства и Инструкции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сельскохозяйственной продукции и  продукции рыбоводства: Приказ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сельского хозяйства и продовольствия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01.07.2011г., №268// 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lastRenderedPageBreak/>
        <w:t xml:space="preserve">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установлении форм бухгалтерской отчетности, утверждении Инструкции о порядке составления бухгалтерской отчетности:  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31 октября 2011 г. № 111 //Эталон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Беларусь. – Гродно, 2012. 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по-становление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30 сент. 2011 г.,       № 102//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Беларусь. – Гродно, 2012. 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инструкции по бухгалтерскому учету «Учетная политика организации»: 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РБ 17 апреля 2002г №62 // Эталон-Беларусь [Электронный ресурс] / Нац. Центр правовой информации РБ. – Гродно,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35.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типовых форм первичных учетных документов ТТН-1 «Товарно-транспортная накладная» и ТН-2 «Товарная накладная» и Инструкции по заполнению типовых форм первичных учетных документов ТТН-1 «Товарно-транспортная накладная» и ТН-2 «Товарная накладная»: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18 дек. 2008 г., № 192//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 – Дата доступа: 22.03.2012.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36.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 вопросах переоценки основных средств, не завершенных строительством объектов и неустановленного оборудования: Указ Президента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20.10.2006 № 622//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37.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 порядке проведения переоценки основных средств, не завершенных строительством объектов и неустановленного оборудования: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экономики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Беларусь,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Беларусь,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строительства и архитектуры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05.11.2010, № 162/131/37//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38.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перечня регистров журнально-ордерной формы учёта в организациях АПК и Инструкции по их применению: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сельского хозяйства и продовольствия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 № 41 от 31.05.2004 г. // Эталон-Беларусь [Электронный ресурс] / Нац. Центр правовой информации РБ. – Гродно,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39.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Методических указаний по бухгалтерскому учету сельскохозяйственной продукции и производственных запасов для сельскохозяйственных и иных организаций, осуществляющих производство сельскохозяйственной продукции: Приказ Министерства сельского хозяйства и 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lastRenderedPageBreak/>
        <w:t>продовольствия Республики Беларусь от 14.08.2007 N 363 // Эталон-Беларусь [Электронный ресурс] / Нац. Центр правовой информации РБ. – Гродно,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40.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 внесении изменений и дополнений в некоторые нормативные  правовые акты Министерства финансов Республики Беларусь: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 11.12.2008 № 187 //  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2010.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 переоценке товарно-материальных ценностей сельскохозяйственных предприятий : постановление Совета Министров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31 янв. 2000 г.,  № 121 // Эталон – 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 2005.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 порядке проведения переоценки имущества и обязательств в иностранной валюте при изменении Национальным банком курсов иностранных валют и </w:t>
      </w:r>
      <w:proofErr w:type="spellStart"/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отра-жения</w:t>
      </w:r>
      <w:proofErr w:type="spellEnd"/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в бухгалтерском учете курсовых разниц: Декрет Президента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русь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, 30 июня 2000 г., № 15// Эталон-Беларусь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Минск,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 и о признании утратившими силу некоторых постановлений Правления Национального банка Республики Беларусь и их отдельных структурных элементов: постановление Правления Нац. банка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 29 марта 2011 г. № 107//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 – Дата доступа: 25.03.2012.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Инструкции ведения кассовых операций в наличной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ино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-странной валюте на территории Республики Беларусь : постановление Правления Нац. банка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 28 июня 2004 г. № 98  // Бизнес-инфо: Беларусь [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Элек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-тронный ресурс] / ООО «Профессиональные правовые системы»,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Нац. центр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45.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 некоторых вопросах применения первичных учетных документов: Указ Президента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15 марта 2011 г.,  № 114 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46.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 некоторых вопросах переоценки имущества и обязательств в иностранной валюте: постановление Совета Министров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03 июня 2011 г., № 704 // Эталон-Беларусь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Беларусь.– Минск,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47.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Инструкции по бухгалтерскому учету активов и обязательств организации, стоимость которых выражена в иностранной валюте: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27 дек. 2007 г., № 199 // Эталон-Беларусь [Электронный ресурс] /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Беларусь.– Минск, 2011. – Дата доступа: 20.11.2011.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48.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Лисовец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Г.М. Сельскохозяйственный учет (финансовый и управленческий): Учебник. – Р-н-Д, 2002 г.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49.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Пизенгольц М.З. Бухгалтерский учет в сельском хозяйстве: Учебник. Т.1 и Т.2 – М.: Финансы и статистика, 2002.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lastRenderedPageBreak/>
        <w:t>50.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Об утверждении Инструкции по бухгалтерскому учету отложенных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налого-вых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активов и обязательств: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31 окт. 2011 г. № 113//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51.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 некоторых вопросах бухгалтерского учета: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30 апр. 2012 г. № 25//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52.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30 апр. 2012 г. № 26//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53.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>Об утверждении Инструкции по бухгалтерскому учету налога на добавлен-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ную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элемента: постановление М-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ва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финансов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</w:t>
      </w:r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Беларусь, 30 июня 2012 г. № 41// Бизнес-инфо: Беларусь [Электронный ресурс] / ООО «Профессиональные правовые системы», Нац. центр правовой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информ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. 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Респ</w:t>
      </w:r>
      <w:proofErr w:type="spell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. Беларусь. – Гродно, 2012.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54.</w:t>
      </w:r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ab/>
        <w:t xml:space="preserve">Перечень первичных учетных документов: постановление Совета </w:t>
      </w:r>
      <w:proofErr w:type="gram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Мини-</w:t>
      </w:r>
      <w:proofErr w:type="spellStart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>стров</w:t>
      </w:r>
      <w:proofErr w:type="spellEnd"/>
      <w:proofErr w:type="gramEnd"/>
      <w:r w:rsidRPr="009A7A6E"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  <w:t xml:space="preserve"> РБ 24.03.2011 № 360// Эталон-Беларусь [Электронный ресурс] / Нац. Центр правовой информации РБ. – Гродно, 2011.</w:t>
      </w: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283F6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pacing w:val="-4"/>
          <w:sz w:val="28"/>
          <w:szCs w:val="28"/>
        </w:rPr>
      </w:pPr>
    </w:p>
    <w:p w:rsidR="00283F66" w:rsidRPr="009A7A6E" w:rsidRDefault="00283F66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81191" w:rsidRPr="009A7A6E" w:rsidRDefault="00E81191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ПРОТОКОЛ СОГЛАСОВАНИЯ УЧЕБНОЙ ПРОГРАММЫ УВО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68"/>
        <w:gridCol w:w="2632"/>
      </w:tblGrid>
      <w:tr w:rsidR="00420077" w:rsidRPr="009A7A6E" w:rsidTr="009414A5">
        <w:tc>
          <w:tcPr>
            <w:tcW w:w="1980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Название </w:t>
            </w:r>
            <w:proofErr w:type="gram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учебной</w:t>
            </w:r>
            <w:proofErr w:type="gramEnd"/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дисциплины,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 которой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требуется согласование</w:t>
            </w:r>
          </w:p>
        </w:tc>
        <w:tc>
          <w:tcPr>
            <w:tcW w:w="1620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Название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кафедры</w:t>
            </w:r>
          </w:p>
        </w:tc>
        <w:tc>
          <w:tcPr>
            <w:tcW w:w="3668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Предложения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учреждения высшего </w:t>
            </w:r>
          </w:p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632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  <w:proofErr w:type="gramEnd"/>
          </w:p>
          <w:p w:rsidR="00420077" w:rsidRPr="009A7A6E" w:rsidRDefault="00420077" w:rsidP="009A7A6E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номера протокола)</w:t>
            </w:r>
          </w:p>
        </w:tc>
      </w:tr>
      <w:tr w:rsidR="00420077" w:rsidRPr="009A7A6E" w:rsidTr="009414A5">
        <w:tc>
          <w:tcPr>
            <w:tcW w:w="1980" w:type="dxa"/>
          </w:tcPr>
          <w:p w:rsidR="00420077" w:rsidRPr="009A7A6E" w:rsidRDefault="00283F66" w:rsidP="00283F66">
            <w:pPr>
              <w:spacing w:after="0" w:line="240" w:lineRule="auto"/>
              <w:ind w:right="-151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1. «Налоги  и налогообложение»</w:t>
            </w:r>
          </w:p>
        </w:tc>
        <w:tc>
          <w:tcPr>
            <w:tcW w:w="1620" w:type="dxa"/>
          </w:tcPr>
          <w:p w:rsidR="00420077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Кафедра финансов и анализа в АПК</w:t>
            </w:r>
          </w:p>
        </w:tc>
        <w:tc>
          <w:tcPr>
            <w:tcW w:w="3668" w:type="dxa"/>
          </w:tcPr>
          <w:p w:rsidR="00420077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нет</w:t>
            </w:r>
          </w:p>
        </w:tc>
        <w:tc>
          <w:tcPr>
            <w:tcW w:w="2632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</w:p>
        </w:tc>
      </w:tr>
      <w:tr w:rsidR="00420077" w:rsidRPr="009A7A6E" w:rsidTr="009414A5">
        <w:tc>
          <w:tcPr>
            <w:tcW w:w="1980" w:type="dxa"/>
          </w:tcPr>
          <w:p w:rsidR="00420077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2. «Ревизия и аудит»</w:t>
            </w:r>
          </w:p>
        </w:tc>
        <w:tc>
          <w:tcPr>
            <w:tcW w:w="1620" w:type="dxa"/>
          </w:tcPr>
          <w:p w:rsidR="00420077" w:rsidRPr="009A7A6E" w:rsidRDefault="00283F66" w:rsidP="00283F66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Кафедра бухгалтерского учета и контроля в АПК</w:t>
            </w:r>
          </w:p>
        </w:tc>
        <w:tc>
          <w:tcPr>
            <w:tcW w:w="3668" w:type="dxa"/>
          </w:tcPr>
          <w:p w:rsidR="00420077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нет</w:t>
            </w:r>
          </w:p>
        </w:tc>
        <w:tc>
          <w:tcPr>
            <w:tcW w:w="2632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</w:p>
        </w:tc>
      </w:tr>
      <w:tr w:rsidR="00283F66" w:rsidRPr="009A7A6E" w:rsidTr="009414A5">
        <w:tc>
          <w:tcPr>
            <w:tcW w:w="1980" w:type="dxa"/>
          </w:tcPr>
          <w:p w:rsidR="00283F66" w:rsidRPr="009A7A6E" w:rsidRDefault="00283F66" w:rsidP="00283F66">
            <w:pPr>
              <w:spacing w:after="0" w:line="240" w:lineRule="auto"/>
              <w:ind w:right="-151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 xml:space="preserve">3. </w:t>
            </w:r>
            <w:r w:rsidR="00E81191"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«Анализ хозяйственной деятельности»</w:t>
            </w:r>
          </w:p>
        </w:tc>
        <w:tc>
          <w:tcPr>
            <w:tcW w:w="1620" w:type="dxa"/>
          </w:tcPr>
          <w:p w:rsidR="00283F66" w:rsidRPr="009A7A6E" w:rsidRDefault="00E81191" w:rsidP="00283F66">
            <w:pPr>
              <w:spacing w:after="0" w:line="240" w:lineRule="auto"/>
              <w:ind w:right="-90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Кафедра финансов и анализа в АПК</w:t>
            </w:r>
          </w:p>
        </w:tc>
        <w:tc>
          <w:tcPr>
            <w:tcW w:w="3668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Cs w:val="28"/>
              </w:rPr>
              <w:t>нет</w:t>
            </w:r>
          </w:p>
        </w:tc>
        <w:tc>
          <w:tcPr>
            <w:tcW w:w="2632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Cs w:val="28"/>
              </w:rPr>
            </w:pPr>
          </w:p>
        </w:tc>
      </w:tr>
      <w:tr w:rsidR="00283F66" w:rsidRPr="009A7A6E" w:rsidTr="009414A5">
        <w:tc>
          <w:tcPr>
            <w:tcW w:w="198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9414A5">
        <w:tc>
          <w:tcPr>
            <w:tcW w:w="198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9414A5">
        <w:tc>
          <w:tcPr>
            <w:tcW w:w="198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68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32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420077" w:rsidRPr="009A7A6E" w:rsidSect="009414A5"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ДОПОЛНЕНИЯ И ИЗМЕНЕНИЯ К УЧЕБНОЙ ПРОГРАММЕ УВО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_____/_____ учебный год</w:t>
      </w:r>
    </w:p>
    <w:p w:rsidR="00420077" w:rsidRPr="009A7A6E" w:rsidRDefault="00420077" w:rsidP="0042007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420077" w:rsidRPr="009A7A6E" w:rsidTr="009414A5">
        <w:tc>
          <w:tcPr>
            <w:tcW w:w="817" w:type="dxa"/>
          </w:tcPr>
          <w:p w:rsidR="00420077" w:rsidRPr="009A7A6E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№</w:t>
            </w:r>
          </w:p>
          <w:p w:rsidR="00420077" w:rsidRPr="009A7A6E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proofErr w:type="gramEnd"/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/п</w:t>
            </w:r>
          </w:p>
        </w:tc>
        <w:tc>
          <w:tcPr>
            <w:tcW w:w="4871" w:type="dxa"/>
          </w:tcPr>
          <w:p w:rsidR="00420077" w:rsidRPr="009A7A6E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420077" w:rsidRPr="009A7A6E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A7A6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Основание</w:t>
            </w:r>
          </w:p>
        </w:tc>
      </w:tr>
      <w:tr w:rsidR="00420077" w:rsidRPr="009A7A6E" w:rsidTr="00283F66">
        <w:trPr>
          <w:trHeight w:val="450"/>
        </w:trPr>
        <w:tc>
          <w:tcPr>
            <w:tcW w:w="817" w:type="dxa"/>
          </w:tcPr>
          <w:p w:rsidR="00420077" w:rsidRPr="009A7A6E" w:rsidRDefault="00420077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420077" w:rsidRPr="009A7A6E" w:rsidRDefault="00420077" w:rsidP="00420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420077" w:rsidRPr="009A7A6E" w:rsidRDefault="00420077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420077" w:rsidRPr="009A7A6E" w:rsidRDefault="00420077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283F66" w:rsidRPr="009A7A6E" w:rsidTr="00283F66">
        <w:trPr>
          <w:trHeight w:val="450"/>
        </w:trPr>
        <w:tc>
          <w:tcPr>
            <w:tcW w:w="81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871" w:type="dxa"/>
          </w:tcPr>
          <w:p w:rsidR="00283F66" w:rsidRPr="009A7A6E" w:rsidRDefault="00283F66" w:rsidP="00420077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67" w:type="dxa"/>
          </w:tcPr>
          <w:p w:rsidR="00283F66" w:rsidRPr="009A7A6E" w:rsidRDefault="00283F66" w:rsidP="00283F6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Учебная программа пересмотрена и одобрена на заседании кафедры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   (протокол № ____ от ________ 201_ г.)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                 (название кафедры)</w:t>
      </w:r>
    </w:p>
    <w:p w:rsidR="00420077" w:rsidRPr="009A7A6E" w:rsidRDefault="00420077" w:rsidP="0042007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Заведующий кафедрой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   _______________   __________________</w:t>
      </w:r>
    </w:p>
    <w:p w:rsidR="00420077" w:rsidRPr="009A7A6E" w:rsidRDefault="00AE565E" w:rsidP="00420077">
      <w:pPr>
        <w:spacing w:after="0" w:line="240" w:lineRule="auto"/>
        <w:ind w:hanging="566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</w:t>
      </w: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 xml:space="preserve">     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(ученая степень, ученое звание)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 xml:space="preserve">   </w:t>
      </w: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  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(подпись)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 xml:space="preserve">             (И.О.Фамилия)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УТВЕРЖДАЮ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Декан факультета</w:t>
      </w: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A7A6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   _______________   __________________</w:t>
      </w:r>
    </w:p>
    <w:p w:rsidR="00420077" w:rsidRPr="009A7A6E" w:rsidRDefault="00AE565E" w:rsidP="00AE565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(ученая степень, ученое звание)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 xml:space="preserve">      </w:t>
      </w:r>
      <w:r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   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 (подпись)</w:t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</w:r>
      <w:r w:rsidR="00420077" w:rsidRPr="009A7A6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ab/>
        <w:t xml:space="preserve">             (И.О.Фамилия)</w:t>
      </w:r>
    </w:p>
    <w:p w:rsidR="00420077" w:rsidRPr="009A7A6E" w:rsidRDefault="00420077" w:rsidP="00420077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pStyle w:val="2"/>
        <w:spacing w:after="0" w:line="240" w:lineRule="auto"/>
        <w:rPr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20077" w:rsidRPr="009A7A6E" w:rsidRDefault="00420077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6270C" w:rsidRPr="009A7A6E" w:rsidRDefault="00B6270C" w:rsidP="0042007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B6270C" w:rsidRPr="009A7A6E" w:rsidSect="009414A5">
      <w:pgSz w:w="11906" w:h="16838"/>
      <w:pgMar w:top="1134" w:right="567" w:bottom="1134" w:left="1701" w:header="709" w:footer="567" w:gutter="0"/>
      <w:pgNumType w:start="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90" w:rsidRDefault="00525B90" w:rsidP="00420077">
      <w:pPr>
        <w:spacing w:after="0" w:line="240" w:lineRule="auto"/>
      </w:pPr>
      <w:r>
        <w:separator/>
      </w:r>
    </w:p>
  </w:endnote>
  <w:endnote w:type="continuationSeparator" w:id="0">
    <w:p w:rsidR="00525B90" w:rsidRDefault="00525B90" w:rsidP="004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90" w:rsidRDefault="00525B90" w:rsidP="00420077">
      <w:pPr>
        <w:spacing w:after="0" w:line="240" w:lineRule="auto"/>
      </w:pPr>
      <w:r>
        <w:separator/>
      </w:r>
    </w:p>
  </w:footnote>
  <w:footnote w:type="continuationSeparator" w:id="0">
    <w:p w:rsidR="00525B90" w:rsidRDefault="00525B90" w:rsidP="0042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90" w:rsidRDefault="00525B90" w:rsidP="009414A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AC4"/>
    <w:multiLevelType w:val="hybridMultilevel"/>
    <w:tmpl w:val="266C4A2E"/>
    <w:lvl w:ilvl="0" w:tplc="386A9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40E"/>
    <w:multiLevelType w:val="hybridMultilevel"/>
    <w:tmpl w:val="07687AC4"/>
    <w:lvl w:ilvl="0" w:tplc="A852E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5708"/>
    <w:multiLevelType w:val="hybridMultilevel"/>
    <w:tmpl w:val="616CF07A"/>
    <w:lvl w:ilvl="0" w:tplc="3BE631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B5354"/>
    <w:multiLevelType w:val="hybridMultilevel"/>
    <w:tmpl w:val="0F2C6860"/>
    <w:lvl w:ilvl="0" w:tplc="3BE631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0D54A8"/>
    <w:multiLevelType w:val="hybridMultilevel"/>
    <w:tmpl w:val="0712A3E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9545FDD"/>
    <w:multiLevelType w:val="hybridMultilevel"/>
    <w:tmpl w:val="63EA9B16"/>
    <w:lvl w:ilvl="0" w:tplc="5BE495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86606A0"/>
    <w:multiLevelType w:val="multilevel"/>
    <w:tmpl w:val="B6601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13"/>
        </w:tabs>
        <w:ind w:left="2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26"/>
        </w:tabs>
        <w:ind w:left="5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9"/>
        </w:tabs>
        <w:ind w:left="7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2"/>
        </w:tabs>
        <w:ind w:left="10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45"/>
        </w:tabs>
        <w:ind w:left="1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58"/>
        </w:tabs>
        <w:ind w:left="14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11"/>
        </w:tabs>
        <w:ind w:left="17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24"/>
        </w:tabs>
        <w:ind w:left="198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077"/>
    <w:rsid w:val="00002A81"/>
    <w:rsid w:val="00015D25"/>
    <w:rsid w:val="00046FF7"/>
    <w:rsid w:val="00106646"/>
    <w:rsid w:val="0013649B"/>
    <w:rsid w:val="001D790B"/>
    <w:rsid w:val="00283F66"/>
    <w:rsid w:val="003E1516"/>
    <w:rsid w:val="00420077"/>
    <w:rsid w:val="00525B90"/>
    <w:rsid w:val="005344F9"/>
    <w:rsid w:val="00540E40"/>
    <w:rsid w:val="0076500D"/>
    <w:rsid w:val="007A3BD3"/>
    <w:rsid w:val="007F1362"/>
    <w:rsid w:val="008E2DA7"/>
    <w:rsid w:val="009414A5"/>
    <w:rsid w:val="009563C1"/>
    <w:rsid w:val="009A7A6E"/>
    <w:rsid w:val="00A26847"/>
    <w:rsid w:val="00AD0AE5"/>
    <w:rsid w:val="00AE565E"/>
    <w:rsid w:val="00B34BD5"/>
    <w:rsid w:val="00B56130"/>
    <w:rsid w:val="00B6270C"/>
    <w:rsid w:val="00B97F2E"/>
    <w:rsid w:val="00C47B8F"/>
    <w:rsid w:val="00C63F69"/>
    <w:rsid w:val="00CC2E41"/>
    <w:rsid w:val="00DE311C"/>
    <w:rsid w:val="00E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D3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07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20077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420077"/>
    <w:rPr>
      <w:vertAlign w:val="superscript"/>
    </w:rPr>
  </w:style>
  <w:style w:type="paragraph" w:styleId="a4">
    <w:name w:val="footnote text"/>
    <w:basedOn w:val="a"/>
    <w:link w:val="a5"/>
    <w:rsid w:val="004200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20077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0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20077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4200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200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200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200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2007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077"/>
    <w:rPr>
      <w:rFonts w:ascii="Times New Roman" w:eastAsia="Calibri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20077"/>
    <w:pPr>
      <w:ind w:left="720"/>
      <w:contextualSpacing/>
    </w:pPr>
  </w:style>
  <w:style w:type="paragraph" w:styleId="ab">
    <w:name w:val="Body Text Indent"/>
    <w:basedOn w:val="a"/>
    <w:link w:val="ac"/>
    <w:rsid w:val="00941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414A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41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14A5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119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A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D817-E2BD-4952-9E16-6D8E483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ggau</Company>
  <LinksUpToDate>false</LinksUpToDate>
  <CharactersWithSpaces>38109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WORK</cp:lastModifiedBy>
  <cp:revision>8</cp:revision>
  <cp:lastPrinted>2015-09-17T19:27:00Z</cp:lastPrinted>
  <dcterms:created xsi:type="dcterms:W3CDTF">2015-09-03T07:34:00Z</dcterms:created>
  <dcterms:modified xsi:type="dcterms:W3CDTF">2015-09-17T19:28:00Z</dcterms:modified>
</cp:coreProperties>
</file>